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xual Offences Act 2022, s 3(2)(c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