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Analysis of Social Science Paradigms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John S. Smith, M.D.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Sociology Department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Harvard University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15 Sunrise Ave, Cambridge, MA 98000</w:t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480" w:lineRule="auto"/>
        <w:contextualSpacing w:val="0"/>
        <w:jc w:val="center"/>
      </w:pPr>
      <w:bookmarkStart w:colFirst="0" w:colLast="0" w:name="_3znysh7" w:id="0"/>
      <w:bookmarkEnd w:id="0"/>
      <w:r w:rsidDel="00000000" w:rsidR="00000000" w:rsidRPr="00000000">
        <w:rPr>
          <w:sz w:val="24"/>
          <w:szCs w:val="24"/>
          <w:rtl w:val="0"/>
        </w:rPr>
        <w:t xml:space="preserve">Word Count: 1100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1"/>
        <w:widowControl w:val="0"/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