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20355D" w:rsidRDefault="0020355D" w:rsidP="0020355D">
      <w:pPr>
        <w:spacing w:line="480" w:lineRule="auto"/>
        <w:rPr>
          <w:rFonts w:ascii="Arial" w:hAnsi="Arial" w:cs="Arial"/>
          <w:sz w:val="24"/>
          <w:szCs w:val="24"/>
        </w:rPr>
      </w:pPr>
      <w:r w:rsidRPr="0020355D">
        <w:rPr>
          <w:rFonts w:ascii="Arial" w:hAnsi="Arial" w:cs="Arial"/>
          <w:sz w:val="24"/>
          <w:szCs w:val="24"/>
          <w:lang w:val="en-US"/>
        </w:rPr>
        <w:t>Both stories take place in a fictional loc</w:t>
      </w:r>
      <w:r>
        <w:rPr>
          <w:rFonts w:ascii="Arial" w:hAnsi="Arial" w:cs="Arial"/>
          <w:sz w:val="24"/>
          <w:szCs w:val="24"/>
          <w:lang w:val="en-US"/>
        </w:rPr>
        <w:t xml:space="preserve">ation (King 2008; King 2010). </w:t>
      </w:r>
      <w:r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Pr="0020355D">
        <w:rPr>
          <w:rFonts w:ascii="Arial" w:hAnsi="Arial" w:cs="Arial"/>
          <w:sz w:val="24"/>
          <w:szCs w:val="24"/>
          <w:lang w:val="en-US"/>
        </w:rPr>
        <w:br/>
        <w:t xml:space="preserve">In both works, the author uses remote locations to emphasize the feeling of helplessness (King 2008a; King 2008b). </w:t>
      </w:r>
      <w:r w:rsidRPr="0020355D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203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AA"/>
    <w:rsid w:val="00062815"/>
    <w:rsid w:val="0020355D"/>
    <w:rsid w:val="0048014D"/>
    <w:rsid w:val="00675F14"/>
    <w:rsid w:val="009338AF"/>
    <w:rsid w:val="00A06BAA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E002"/>
  <w15:chartTrackingRefBased/>
  <w15:docId w15:val="{9D293533-BDE5-4821-B8F3-1C5BE3C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2017-02-15T09:48:00Z</dcterms:created>
  <dcterms:modified xsi:type="dcterms:W3CDTF">2017-02-15T09:49:00Z</dcterms:modified>
</cp:coreProperties>
</file>