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C2" w:rsidRPr="00D356A8" w:rsidRDefault="002F05C2" w:rsidP="002F05C2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Australia. Department of Education, Science and Training 2004, </w:t>
      </w:r>
      <w:r w:rsidRPr="00D356A8">
        <w:rPr>
          <w:i/>
          <w:lang w:val="en-US"/>
        </w:rPr>
        <w:t>Review of closer collaboration between universities and major public funded research agencies</w:t>
      </w:r>
      <w:r w:rsidRPr="00D356A8">
        <w:rPr>
          <w:lang w:val="en-US"/>
        </w:rPr>
        <w:t>, DEST no. 379.94 A938, Australian Government Publishing Service, Canberra.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67"/>
    <w:rsid w:val="00062815"/>
    <w:rsid w:val="000E3867"/>
    <w:rsid w:val="002F05C2"/>
    <w:rsid w:val="0048014D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CF54-4A98-4290-A6B0-905EDD08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05C2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2017-02-15T09:24:00Z</dcterms:created>
  <dcterms:modified xsi:type="dcterms:W3CDTF">2017-02-15T09:24:00Z</dcterms:modified>
</cp:coreProperties>
</file>