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A2" w:rsidRPr="005E484E" w:rsidRDefault="00F364A2" w:rsidP="00F364A2">
      <w:pPr>
        <w:spacing w:line="360" w:lineRule="auto"/>
        <w:rPr>
          <w:rFonts w:cs="Arial"/>
          <w:szCs w:val="24"/>
        </w:rPr>
      </w:pPr>
      <w:r w:rsidRPr="005E484E">
        <w:rPr>
          <w:rFonts w:cs="Arial"/>
          <w:szCs w:val="24"/>
        </w:rPr>
        <w:t xml:space="preserve">21. van </w:t>
      </w:r>
      <w:proofErr w:type="spellStart"/>
      <w:r w:rsidRPr="005E484E">
        <w:rPr>
          <w:rFonts w:cs="Arial"/>
          <w:szCs w:val="24"/>
        </w:rPr>
        <w:t>Haveren</w:t>
      </w:r>
      <w:proofErr w:type="spellEnd"/>
      <w:r w:rsidRPr="005E484E">
        <w:rPr>
          <w:rFonts w:cs="Arial"/>
          <w:szCs w:val="24"/>
        </w:rPr>
        <w:t xml:space="preserve"> R, </w:t>
      </w:r>
      <w:proofErr w:type="spellStart"/>
      <w:r w:rsidRPr="005E484E">
        <w:rPr>
          <w:rFonts w:cs="Arial"/>
          <w:szCs w:val="24"/>
        </w:rPr>
        <w:t>Ogryczak</w:t>
      </w:r>
      <w:proofErr w:type="spellEnd"/>
      <w:r w:rsidRPr="005E484E">
        <w:rPr>
          <w:rFonts w:cs="Arial"/>
          <w:szCs w:val="24"/>
        </w:rPr>
        <w:t xml:space="preserve"> W, </w:t>
      </w:r>
      <w:proofErr w:type="spellStart"/>
      <w:r w:rsidRPr="005E484E">
        <w:rPr>
          <w:rFonts w:cs="Arial"/>
          <w:szCs w:val="24"/>
        </w:rPr>
        <w:t>Verduijn</w:t>
      </w:r>
      <w:proofErr w:type="spellEnd"/>
      <w:r w:rsidRPr="005E484E">
        <w:rPr>
          <w:rFonts w:cs="Arial"/>
          <w:szCs w:val="24"/>
        </w:rPr>
        <w:t xml:space="preserve"> G, </w:t>
      </w:r>
      <w:proofErr w:type="spellStart"/>
      <w:r w:rsidRPr="005E484E">
        <w:rPr>
          <w:rFonts w:cs="Arial"/>
          <w:szCs w:val="24"/>
        </w:rPr>
        <w:t>Keijzer</w:t>
      </w:r>
      <w:proofErr w:type="spellEnd"/>
      <w:r w:rsidRPr="005E484E">
        <w:rPr>
          <w:rFonts w:cs="Arial"/>
          <w:szCs w:val="24"/>
        </w:rPr>
        <w:t xml:space="preserve"> M, </w:t>
      </w:r>
      <w:proofErr w:type="spellStart"/>
      <w:r w:rsidRPr="005E484E">
        <w:rPr>
          <w:rFonts w:cs="Arial"/>
          <w:szCs w:val="24"/>
        </w:rPr>
        <w:t>Heijmen</w:t>
      </w:r>
      <w:proofErr w:type="spellEnd"/>
      <w:r w:rsidRPr="005E484E">
        <w:rPr>
          <w:rFonts w:cs="Arial"/>
          <w:szCs w:val="24"/>
        </w:rPr>
        <w:t xml:space="preserve"> B, </w:t>
      </w:r>
      <w:proofErr w:type="spellStart"/>
      <w:r w:rsidRPr="005E484E">
        <w:rPr>
          <w:rFonts w:cs="Arial"/>
          <w:szCs w:val="24"/>
        </w:rPr>
        <w:t>Breedveld</w:t>
      </w:r>
      <w:proofErr w:type="spellEnd"/>
      <w:r w:rsidRPr="005E484E">
        <w:rPr>
          <w:rFonts w:cs="Arial"/>
          <w:szCs w:val="24"/>
        </w:rPr>
        <w:t xml:space="preserve"> S. Fast and fuzzy multi-objective radiotherapy treatment plan generation for head-and-neck cancer patients with the lexicographic reference point method (LRPM). </w:t>
      </w:r>
      <w:proofErr w:type="spellStart"/>
      <w:r w:rsidRPr="005E484E">
        <w:rPr>
          <w:rFonts w:cs="Arial"/>
          <w:szCs w:val="24"/>
        </w:rPr>
        <w:t>IOPScience</w:t>
      </w:r>
      <w:proofErr w:type="spellEnd"/>
      <w:r w:rsidRPr="005E484E">
        <w:rPr>
          <w:rFonts w:cs="Arial"/>
          <w:szCs w:val="24"/>
        </w:rPr>
        <w:t>. Forthcoming 2016.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D"/>
    <w:rsid w:val="00062815"/>
    <w:rsid w:val="00142A7D"/>
    <w:rsid w:val="0048014D"/>
    <w:rsid w:val="00675F14"/>
    <w:rsid w:val="009338AF"/>
    <w:rsid w:val="00CD7D4D"/>
    <w:rsid w:val="00F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401F8-E0B5-47C6-8FF5-ACDDDE90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A2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2017-02-16T16:32:00Z</dcterms:created>
  <dcterms:modified xsi:type="dcterms:W3CDTF">2017-02-16T16:32:00Z</dcterms:modified>
</cp:coreProperties>
</file>