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89" w:rsidRPr="005E484E" w:rsidRDefault="00E52689" w:rsidP="00E52689">
      <w:pPr>
        <w:pStyle w:val="a3"/>
        <w:ind w:left="0"/>
        <w:rPr>
          <w:rFonts w:cs="Arial"/>
        </w:rPr>
      </w:pPr>
      <w:r w:rsidRPr="005E484E">
        <w:rPr>
          <w:rFonts w:cs="Arial"/>
        </w:rPr>
        <w:t xml:space="preserve">19. Herman HE. Patients' rights in the European Union: cross-border care as an example of the right to health care. </w:t>
      </w:r>
      <w:proofErr w:type="spellStart"/>
      <w:r w:rsidRPr="005E484E">
        <w:rPr>
          <w:rFonts w:cs="Arial"/>
        </w:rPr>
        <w:t>Eur</w:t>
      </w:r>
      <w:proofErr w:type="spellEnd"/>
      <w:r w:rsidRPr="005E484E">
        <w:rPr>
          <w:rFonts w:cs="Arial"/>
        </w:rPr>
        <w:t xml:space="preserve"> J Public Health 1997 Sep;7(3) </w:t>
      </w:r>
      <w:proofErr w:type="spellStart"/>
      <w:r w:rsidRPr="005E484E">
        <w:rPr>
          <w:rFonts w:cs="Arial"/>
        </w:rPr>
        <w:t>Suppl</w:t>
      </w:r>
      <w:proofErr w:type="spellEnd"/>
      <w:r w:rsidRPr="005E484E">
        <w:rPr>
          <w:rFonts w:cs="Arial"/>
        </w:rPr>
        <w:t>: 11-17.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BF"/>
    <w:rsid w:val="00062815"/>
    <w:rsid w:val="003729BF"/>
    <w:rsid w:val="0048014D"/>
    <w:rsid w:val="00675F14"/>
    <w:rsid w:val="009338AF"/>
    <w:rsid w:val="00CD7D4D"/>
    <w:rsid w:val="00E5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AACB8-9FC9-4335-A923-B8F26FC7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689"/>
    <w:pPr>
      <w:spacing w:after="0" w:line="480" w:lineRule="auto"/>
      <w:ind w:left="720"/>
      <w:contextualSpacing/>
    </w:pPr>
    <w:rPr>
      <w:rFonts w:ascii="Arial" w:eastAsia="Calibri" w:hAnsi="Arial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2017-02-16T16:31:00Z</dcterms:created>
  <dcterms:modified xsi:type="dcterms:W3CDTF">2017-02-16T16:31:00Z</dcterms:modified>
</cp:coreProperties>
</file>