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Naturalism and the improvement of health care outcomes are the main principles of the provision of biomedicine in the U.S. (</w:t>
      </w:r>
      <w:r w:rsidDel="00000000" w:rsidR="00000000" w:rsidRPr="00000000">
        <w:rPr>
          <w:i w:val="1"/>
          <w:sz w:val="24"/>
          <w:szCs w:val="24"/>
          <w:rtl w:val="0"/>
        </w:rPr>
        <w:t xml:space="preserve">Biomedicine and health care</w:t>
      </w:r>
      <w:r w:rsidDel="00000000" w:rsidR="00000000" w:rsidRPr="00000000">
        <w:rPr>
          <w:sz w:val="24"/>
          <w:szCs w:val="24"/>
          <w:rtl w:val="0"/>
        </w:rPr>
        <w:t xml:space="preserve">, 2015).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health care services in Australia are based on the long-standing culture of nursing as well as national models of health and illness (“Health care approaches,” 2011).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