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In both works, the author uses remote locations to emphasize the feeling of helplessness (King 2008a; King 2008b).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