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Raab, J. (2014). Extending our knowledge on network governance [Review of the book </w:t>
      </w:r>
      <w:r w:rsidDel="00000000" w:rsidR="00000000" w:rsidRPr="00000000">
        <w:rPr>
          <w:i w:val="1"/>
          <w:sz w:val="24"/>
          <w:szCs w:val="24"/>
          <w:rtl w:val="0"/>
        </w:rPr>
        <w:t xml:space="preserve">Uniting diverse organizations: Managing goal-oriented advocacy networks</w:t>
      </w:r>
      <w:r w:rsidDel="00000000" w:rsidR="00000000" w:rsidRPr="00000000">
        <w:rPr>
          <w:sz w:val="24"/>
          <w:szCs w:val="24"/>
          <w:rtl w:val="0"/>
        </w:rPr>
        <w:t xml:space="preserve">, by A. Saz-Carranza]. </w:t>
      </w:r>
      <w:r w:rsidDel="00000000" w:rsidR="00000000" w:rsidRPr="00000000">
        <w:rPr>
          <w:i w:val="1"/>
          <w:sz w:val="24"/>
          <w:szCs w:val="24"/>
          <w:rtl w:val="0"/>
        </w:rPr>
        <w:t xml:space="preserve">Journal of Public Administration Research and Theory</w:t>
      </w:r>
      <w:r w:rsidDel="00000000" w:rsidR="00000000" w:rsidRPr="00000000">
        <w:rPr>
          <w:sz w:val="24"/>
          <w:szCs w:val="24"/>
          <w:rtl w:val="0"/>
        </w:rPr>
        <w:t xml:space="preserve">, </w:t>
      </w:r>
      <w:r w:rsidDel="00000000" w:rsidR="00000000" w:rsidRPr="00000000">
        <w:rPr>
          <w:i w:val="1"/>
          <w:sz w:val="24"/>
          <w:szCs w:val="24"/>
          <w:rtl w:val="0"/>
        </w:rPr>
        <w:t xml:space="preserve">24</w:t>
      </w:r>
      <w:r w:rsidDel="00000000" w:rsidR="00000000" w:rsidRPr="00000000">
        <w:rPr>
          <w:sz w:val="24"/>
          <w:szCs w:val="24"/>
          <w:rtl w:val="0"/>
        </w:rPr>
        <w:t xml:space="preserve">(2), 1-4.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