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Glier, Ray. "Missed Plays Burn Atlanta; Falcons Have No Regrets after Rising from ‘Ground Zero’." 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The Washington Post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February 1, 1999. Accessed January 25, 2017. http://www.highbeam.com/doc/1P2-574623.html?refid=easy_hf.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Footnote citation: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85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851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Ray Glier, "Missed Plays Burn Atlanta; Falcons Have No Regrets after Rising from ‘Ground Zero’," 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The Washington Post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February 1, 1999, accessed January 25, 2017, http://www.highbeam.com/doc/1P2-574623.html?refid=easy_hf.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