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Tuchman, P. (2017, January 27). How do you sell a work of art built into the earth?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New York Times</w:t>
      </w:r>
      <w:r w:rsidDel="00000000" w:rsidR="00000000" w:rsidRPr="00000000">
        <w:rPr>
          <w:sz w:val="24"/>
          <w:szCs w:val="24"/>
          <w:rtl w:val="0"/>
        </w:rPr>
        <w:t xml:space="preserve">. Retrieved from https://nyti.ms/2kckPuk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