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Higgins, Marguerite. "Obesity Policy Will Benefit Trial Lawyers; Enables Fast-Food Lawsuits." 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Washington Times</w:t>
      </w:r>
      <w:r w:rsidDel="00000000" w:rsidR="00000000" w:rsidRPr="00000000">
        <w:rPr>
          <w:sz w:val="24"/>
          <w:szCs w:val="24"/>
          <w:rtl w:val="0"/>
        </w:rPr>
        <w:t xml:space="preserve">, December 22, 2010.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Marguerite Higgins, "Obesity Policy Will Benefit Trial Lawyers; Enables Fast-Food Lawsuits," 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Washington Times</w:t>
      </w:r>
      <w:r w:rsidDel="00000000" w:rsidR="00000000" w:rsidRPr="00000000">
        <w:rPr>
          <w:sz w:val="24"/>
          <w:szCs w:val="24"/>
          <w:rtl w:val="0"/>
        </w:rPr>
        <w:t xml:space="preserve">, December 22, 2010,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