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Bell, Michael, David Bush, Peter Nicholson, Dan O’Brien, and Thomas Tran.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Universities Online: A Survey of Online Education and Services in Australia.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Canberra: Department of Education, Science and Training, 2002.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Footnote citation: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Michael Bell et al.,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Universities Online: A Survey of Online Education and Services in Australia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(Canberra: Department of Education, Science and Training, 2002), 33-55.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