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Chan, Mimi.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All the King’s Women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Hong Kong: Hong Kong University Press, 2000. PDF e-book.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Footnote citation: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Mimi Chan,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All the King’s Women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 (Hong Kong: Hong Kong University Press, 2000), PDF e-book, chap.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