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Ball, Deborah. 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Work of Teaching and the Challenge for Teacher Education</w:t>
      </w:r>
      <w:r w:rsidDel="00000000" w:rsidR="00000000" w:rsidRPr="00000000">
        <w:rPr>
          <w:sz w:val="24"/>
          <w:szCs w:val="24"/>
          <w:rtl w:val="0"/>
        </w:rPr>
        <w:t xml:space="preserve">. PDF. Journal of Teacher Education, 2009.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Deborah Ball, 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Work of Teaching and the Challenge for Teacher Education</w:t>
      </w:r>
      <w:r w:rsidDel="00000000" w:rsidR="00000000" w:rsidRPr="00000000">
        <w:rPr>
          <w:sz w:val="24"/>
          <w:szCs w:val="24"/>
          <w:rtl w:val="0"/>
        </w:rPr>
        <w:t xml:space="preserve">, PDF, Journal of Teacher Education,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