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Ascher, M. (2011). But I thought the earth belonged to the living [Review of the book </w:t>
      </w:r>
      <w:r w:rsidDel="00000000" w:rsidR="00000000" w:rsidRPr="00000000">
        <w:rPr>
          <w:i w:val="1"/>
          <w:sz w:val="24"/>
          <w:szCs w:val="24"/>
          <w:rtl w:val="0"/>
        </w:rPr>
        <w:t xml:space="preserve">Dead hands: A social history of wills, trusts, and inheritance law</w:t>
      </w:r>
      <w:r w:rsidDel="00000000" w:rsidR="00000000" w:rsidRPr="00000000">
        <w:rPr>
          <w:sz w:val="24"/>
          <w:szCs w:val="24"/>
          <w:rtl w:val="0"/>
        </w:rPr>
        <w:t xml:space="preserve">]. </w:t>
      </w:r>
      <w:r w:rsidDel="00000000" w:rsidR="00000000" w:rsidRPr="00000000">
        <w:rPr>
          <w:i w:val="1"/>
          <w:sz w:val="24"/>
          <w:szCs w:val="24"/>
          <w:rtl w:val="0"/>
        </w:rPr>
        <w:t xml:space="preserve">Texas Law Review</w:t>
      </w:r>
      <w:r w:rsidDel="00000000" w:rsidR="00000000" w:rsidRPr="00000000">
        <w:rPr>
          <w:sz w:val="24"/>
          <w:szCs w:val="24"/>
          <w:rtl w:val="0"/>
        </w:rPr>
        <w:t xml:space="preserve">, </w:t>
      </w:r>
      <w:r w:rsidDel="00000000" w:rsidR="00000000" w:rsidRPr="00000000">
        <w:rPr>
          <w:i w:val="1"/>
          <w:sz w:val="24"/>
          <w:szCs w:val="24"/>
          <w:rtl w:val="0"/>
        </w:rPr>
        <w:t xml:space="preserve">89</w:t>
      </w:r>
      <w:r w:rsidDel="00000000" w:rsidR="00000000" w:rsidRPr="00000000">
        <w:rPr>
          <w:sz w:val="24"/>
          <w:szCs w:val="24"/>
          <w:rtl w:val="0"/>
        </w:rPr>
        <w:t xml:space="preserve">(2), 1149-1177. Retrieved from http://www.texaslrev.com/wp-content/uploads/2015/08/Ascher-89-TLR-1149.pdf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