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Kremer, John, and Aidan Moran.</w:t>
      </w: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i w:val="1"/>
          <w:sz w:val="24"/>
          <w:szCs w:val="24"/>
          <w:rtl w:val="0"/>
        </w:rPr>
        <w:t xml:space="preserve">Pure Sport: Practical Sport Psychology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. 2nd ed. Hove, East Sussex: Routledge, 2013.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John Kremer and Aidan Moran,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Pure Sport: Practical Sport Psychology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2nd ed. (Hove, East Sussex: Routledge, 2013), 104.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