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Williams, P. (2014). Emotions and consumer behavior. </w:t>
      </w:r>
      <w:r w:rsidDel="00000000" w:rsidR="00000000" w:rsidRPr="00000000">
        <w:rPr>
          <w:i w:val="1"/>
          <w:sz w:val="24"/>
          <w:szCs w:val="24"/>
          <w:rtl w:val="0"/>
        </w:rPr>
        <w:t xml:space="preserve">Journal of Consumer Research</w:t>
      </w:r>
      <w:r w:rsidDel="00000000" w:rsidR="00000000" w:rsidRPr="00000000">
        <w:rPr>
          <w:sz w:val="24"/>
          <w:szCs w:val="24"/>
          <w:rtl w:val="0"/>
        </w:rPr>
        <w:t xml:space="preserve">, </w:t>
      </w:r>
      <w:r w:rsidDel="00000000" w:rsidR="00000000" w:rsidRPr="00000000">
        <w:rPr>
          <w:i w:val="1"/>
          <w:sz w:val="24"/>
          <w:szCs w:val="24"/>
          <w:rtl w:val="0"/>
        </w:rPr>
        <w:t xml:space="preserve">40</w:t>
      </w:r>
      <w:r w:rsidDel="00000000" w:rsidR="00000000" w:rsidRPr="00000000">
        <w:rPr>
          <w:sz w:val="24"/>
          <w:szCs w:val="24"/>
          <w:rtl w:val="0"/>
        </w:rPr>
        <w:t xml:space="preserve">(5), 8-11. Retrieved from http://www.jstor.org/stable/10.1086/674429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