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Single author citation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Jackson, Sean. “The Basics of Cloud Computing.” Lecture, the University of Virginia, Charlottesville, VA, October 10, 2015.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Sean Jackson, “The Basics of Cloud Computing” (lecture, the University of Virginia, Charlottesville, VA, October 10, 2015).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Two or more authors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Jackson, Sean, and Kate Williams. “The Key Features of Advanced Cloud Computing Techniques.” Lecture, the University of Virginia, Charlottesville, VA, December 15, 2015.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Sean Jackson and Kate Williams, “The Key Features of Advanced Cloud Computing Techniques” (lecture, the University of Virginia, Charlottesville, VA, December 15, 2015).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