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480" w:lineRule="auto"/>
        <w:ind w:firstLine="720"/>
        <w:contextualSpacing w:val="0"/>
      </w:pPr>
      <w:r w:rsidDel="00000000" w:rsidR="00000000" w:rsidRPr="00000000">
        <w:rPr>
          <w:rFonts w:ascii="Times New Roman" w:cs="Times New Roman" w:eastAsia="Times New Roman" w:hAnsi="Times New Roman"/>
          <w:sz w:val="24"/>
          <w:szCs w:val="24"/>
          <w:u w:val="single"/>
          <w:rtl w:val="0"/>
        </w:rPr>
        <w:t xml:space="preserve">List entry:</w:t>
      </w:r>
      <w:r w:rsidDel="00000000" w:rsidR="00000000" w:rsidRPr="00000000">
        <w:rPr>
          <w:rFonts w:ascii="Times New Roman" w:cs="Times New Roman" w:eastAsia="Times New Roman" w:hAnsi="Times New Roman"/>
          <w:sz w:val="24"/>
          <w:szCs w:val="24"/>
          <w:rtl w:val="0"/>
        </w:rPr>
        <w:t xml:space="preserve"> Lee DJ, Bates D, Dromey C, Xu X, Antani S. 2003. An imaging system correlating lip shapes with tongue contact patterns for speech pathology research. Krol M, Mitra S, Lee DJ, editors. Proceedings of the 16th IEEE Symposium on Computer-Based Medical Systems; New York.</w:t>
      </w:r>
    </w:p>
    <w:p w:rsidR="00000000" w:rsidDel="00000000" w:rsidP="00000000" w:rsidRDefault="00000000" w:rsidRPr="00000000">
      <w:pPr>
        <w:widowControl w:val="0"/>
        <w:spacing w:line="480" w:lineRule="auto"/>
        <w:ind w:left="720" w:firstLine="0"/>
        <w:contextualSpacing w:val="0"/>
      </w:pPr>
      <w:r w:rsidDel="00000000" w:rsidR="00000000" w:rsidRPr="00000000">
        <w:rPr>
          <w:rFonts w:ascii="Times New Roman" w:cs="Times New Roman" w:eastAsia="Times New Roman" w:hAnsi="Times New Roman"/>
          <w:sz w:val="24"/>
          <w:szCs w:val="24"/>
          <w:u w:val="single"/>
          <w:rtl w:val="0"/>
        </w:rPr>
        <w:t xml:space="preserve">In-text:</w:t>
      </w:r>
      <w:r w:rsidDel="00000000" w:rsidR="00000000" w:rsidRPr="00000000">
        <w:rPr>
          <w:rFonts w:ascii="Times New Roman" w:cs="Times New Roman" w:eastAsia="Times New Roman" w:hAnsi="Times New Roman"/>
          <w:sz w:val="24"/>
          <w:szCs w:val="24"/>
          <w:rtl w:val="0"/>
        </w:rPr>
        <w:t xml:space="preserve"> (Lee et al. 2003)</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