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spacing w:line="480" w:lineRule="auto"/>
        <w:ind w:firstLine="709"/>
        <w:contextualSpacing w:val="0"/>
      </w:pPr>
      <w:r w:rsidDel="00000000" w:rsidR="00000000" w:rsidRPr="00000000">
        <w:rPr>
          <w:rFonts w:ascii="Times New Roman" w:cs="Times New Roman" w:eastAsia="Times New Roman" w:hAnsi="Times New Roman"/>
          <w:sz w:val="24"/>
          <w:szCs w:val="24"/>
          <w:u w:val="single"/>
          <w:rtl w:val="0"/>
        </w:rPr>
        <w:t xml:space="preserve">List entry</w:t>
      </w:r>
      <w:r w:rsidDel="00000000" w:rsidR="00000000" w:rsidRPr="00000000">
        <w:rPr>
          <w:rFonts w:ascii="Times New Roman" w:cs="Times New Roman" w:eastAsia="Times New Roman" w:hAnsi="Times New Roman"/>
          <w:sz w:val="24"/>
          <w:szCs w:val="24"/>
          <w:rtl w:val="0"/>
        </w:rPr>
        <w:t xml:space="preserve">: Kim C, Yung K, Ahn R, Pak H, Choi R, Lee Y, Lee MK, Park SH, Ahn R, Fung R, et al. 2010. Burden of diabetes in the adult Chinese population: a systematic literature review and future projections. Int J Gen Med. 16(9): 347-389.</w:t>
      </w:r>
    </w:p>
    <w:p w:rsidR="00000000" w:rsidDel="00000000" w:rsidP="00000000" w:rsidRDefault="00000000" w:rsidRPr="00000000">
      <w:pPr>
        <w:widowControl w:val="0"/>
        <w:spacing w:line="480" w:lineRule="auto"/>
        <w:ind w:firstLine="709"/>
        <w:contextualSpacing w:val="0"/>
      </w:pPr>
      <w:r w:rsidDel="00000000" w:rsidR="00000000" w:rsidRPr="00000000">
        <w:rPr>
          <w:rFonts w:ascii="Times New Roman" w:cs="Times New Roman" w:eastAsia="Times New Roman" w:hAnsi="Times New Roman"/>
          <w:sz w:val="24"/>
          <w:szCs w:val="24"/>
          <w:u w:val="single"/>
          <w:rtl w:val="0"/>
        </w:rPr>
        <w:t xml:space="preserve">In-text</w:t>
      </w:r>
      <w:r w:rsidDel="00000000" w:rsidR="00000000" w:rsidRPr="00000000">
        <w:rPr>
          <w:rFonts w:ascii="Times New Roman" w:cs="Times New Roman" w:eastAsia="Times New Roman" w:hAnsi="Times New Roman"/>
          <w:sz w:val="24"/>
          <w:szCs w:val="24"/>
          <w:rtl w:val="0"/>
        </w:rPr>
        <w:t xml:space="preserve">: (Kim et al. 2010).</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