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The limitations of the classification system preclude its use for the determination of specific health needs of ethnic minorities (</w:t>
      </w:r>
      <w:r w:rsidDel="00000000" w:rsidR="00000000" w:rsidRPr="00000000">
        <w:rPr>
          <w:sz w:val="24"/>
          <w:szCs w:val="24"/>
          <w:rtl w:val="0"/>
        </w:rPr>
        <w:t xml:space="preserve">Flatman, Flemming, &amp; Drewett, 2009).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belonging to a racial group requires the differentiation between racial needs and those of the society at large (Flatman et al., 2009).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