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2C" w14:textId="5345D70B" w:rsidR="009E4F4B" w:rsidRPr="00DE0018" w:rsidRDefault="00DE0018">
      <w:pPr>
        <w:spacing w:line="480" w:lineRule="auto"/>
        <w:jc w:val="center"/>
        <w:rPr>
          <w:rFonts w:ascii="Times New Roman" w:eastAsia="Arial" w:hAnsi="Times New Roman" w:cs="Times New Roman"/>
          <w:b/>
          <w:color w:val="000000"/>
          <w:sz w:val="24"/>
          <w:szCs w:val="24"/>
          <w:lang w:val="en-US"/>
        </w:rPr>
      </w:pPr>
      <w:r>
        <w:rPr>
          <w:rFonts w:ascii="Times New Roman" w:eastAsia="Arial" w:hAnsi="Times New Roman" w:cs="Times New Roman"/>
          <w:b/>
          <w:color w:val="000000"/>
          <w:sz w:val="24"/>
          <w:szCs w:val="24"/>
          <w:lang w:val="en-US"/>
        </w:rPr>
        <w:t>American Female Artists in the Nineteenth and Twenty-First Centuries</w:t>
      </w:r>
    </w:p>
    <w:p w14:paraId="1011447F" w14:textId="4ADD4C42" w:rsidR="00435FAE" w:rsidRDefault="00435FAE" w:rsidP="00435FAE">
      <w:pPr>
        <w:spacing w:line="480" w:lineRule="auto"/>
        <w:jc w:val="center"/>
        <w:rPr>
          <w:rFonts w:ascii="Times New Roman" w:eastAsia="Arial" w:hAnsi="Times New Roman" w:cs="Times New Roman"/>
          <w:color w:val="000000"/>
          <w:sz w:val="24"/>
          <w:szCs w:val="24"/>
          <w:lang w:val="en-US"/>
        </w:rPr>
      </w:pPr>
      <w:r w:rsidRPr="00435FAE">
        <w:rPr>
          <w:rFonts w:ascii="Times New Roman" w:eastAsia="Arial" w:hAnsi="Times New Roman" w:cs="Times New Roman"/>
          <w:b/>
          <w:bCs/>
          <w:color w:val="000000"/>
          <w:sz w:val="24"/>
          <w:szCs w:val="24"/>
          <w:lang w:val="en-US"/>
        </w:rPr>
        <w:t>Overview</w:t>
      </w:r>
    </w:p>
    <w:p w14:paraId="00000039" w14:textId="7E66585A" w:rsidR="009E4F4B" w:rsidRPr="00DE0018" w:rsidRDefault="009042B0">
      <w:pPr>
        <w:spacing w:line="480" w:lineRule="auto"/>
        <w:ind w:firstLine="708"/>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 xml:space="preserve">Leonardo de Vinci, </w:t>
      </w:r>
      <w:r w:rsidRPr="009042B0">
        <w:rPr>
          <w:rFonts w:ascii="Times New Roman" w:eastAsia="Arial" w:hAnsi="Times New Roman" w:cs="Times New Roman"/>
          <w:color w:val="000000"/>
          <w:sz w:val="24"/>
          <w:szCs w:val="24"/>
          <w:lang w:val="en-US"/>
        </w:rPr>
        <w:t>Rembrandt</w:t>
      </w:r>
      <w:r>
        <w:rPr>
          <w:rFonts w:ascii="Times New Roman" w:eastAsia="Arial" w:hAnsi="Times New Roman" w:cs="Times New Roman"/>
          <w:color w:val="000000"/>
          <w:sz w:val="24"/>
          <w:szCs w:val="24"/>
          <w:lang w:val="en-US"/>
        </w:rPr>
        <w:t xml:space="preserve">, and </w:t>
      </w:r>
      <w:r w:rsidRPr="009042B0">
        <w:rPr>
          <w:rFonts w:ascii="Times New Roman" w:eastAsia="Arial" w:hAnsi="Times New Roman" w:cs="Times New Roman"/>
          <w:color w:val="000000"/>
          <w:sz w:val="24"/>
          <w:szCs w:val="24"/>
          <w:lang w:val="en-US"/>
        </w:rPr>
        <w:t>Claude Monet</w:t>
      </w:r>
      <w:r>
        <w:rPr>
          <w:rFonts w:ascii="Times New Roman" w:eastAsia="Arial" w:hAnsi="Times New Roman" w:cs="Times New Roman"/>
          <w:color w:val="000000"/>
          <w:sz w:val="24"/>
          <w:szCs w:val="24"/>
          <w:lang w:val="en-US"/>
        </w:rPr>
        <w:t xml:space="preserve"> are among the first names that come to people’s mind</w:t>
      </w:r>
      <w:r w:rsidR="00C17626">
        <w:rPr>
          <w:rFonts w:ascii="Times New Roman" w:eastAsia="Arial" w:hAnsi="Times New Roman" w:cs="Times New Roman"/>
          <w:color w:val="000000"/>
          <w:sz w:val="24"/>
          <w:szCs w:val="24"/>
          <w:lang w:val="en-US"/>
        </w:rPr>
        <w:t>s</w:t>
      </w:r>
      <w:r>
        <w:rPr>
          <w:rFonts w:ascii="Times New Roman" w:eastAsia="Arial" w:hAnsi="Times New Roman" w:cs="Times New Roman"/>
          <w:color w:val="000000"/>
          <w:sz w:val="24"/>
          <w:szCs w:val="24"/>
          <w:lang w:val="en-US"/>
        </w:rPr>
        <w:t xml:space="preserve"> when considering the most prominent artists. These are all men who have become iconic figures in human culture, while female artists’ names appear much less often. </w:t>
      </w:r>
      <w:r w:rsidR="007B692F">
        <w:rPr>
          <w:rFonts w:ascii="Times New Roman" w:eastAsia="Arial" w:hAnsi="Times New Roman" w:cs="Times New Roman"/>
          <w:color w:val="000000"/>
          <w:sz w:val="24"/>
          <w:szCs w:val="24"/>
          <w:lang w:val="en-US"/>
        </w:rPr>
        <w:t xml:space="preserve">It has been acknowledged that the lack of creativity was not the underlying cause </w:t>
      </w:r>
      <w:r w:rsidR="00C17626">
        <w:rPr>
          <w:rFonts w:ascii="Times New Roman" w:eastAsia="Arial" w:hAnsi="Times New Roman" w:cs="Times New Roman"/>
          <w:color w:val="000000"/>
          <w:sz w:val="24"/>
          <w:szCs w:val="24"/>
          <w:lang w:val="en-US"/>
        </w:rPr>
        <w:t>of</w:t>
      </w:r>
      <w:r w:rsidR="007B692F">
        <w:rPr>
          <w:rFonts w:ascii="Times New Roman" w:eastAsia="Arial" w:hAnsi="Times New Roman" w:cs="Times New Roman"/>
          <w:color w:val="000000"/>
          <w:sz w:val="24"/>
          <w:szCs w:val="24"/>
          <w:lang w:val="en-US"/>
        </w:rPr>
        <w:t xml:space="preserve"> this trend. </w:t>
      </w:r>
      <w:r>
        <w:rPr>
          <w:rFonts w:ascii="Times New Roman" w:eastAsia="Arial" w:hAnsi="Times New Roman" w:cs="Times New Roman"/>
          <w:color w:val="000000"/>
          <w:sz w:val="24"/>
          <w:szCs w:val="24"/>
          <w:lang w:val="en-US"/>
        </w:rPr>
        <w:t xml:space="preserve">From </w:t>
      </w:r>
      <w:r w:rsidR="001F25B5">
        <w:rPr>
          <w:rFonts w:ascii="Times New Roman" w:eastAsia="Arial" w:hAnsi="Times New Roman" w:cs="Times New Roman"/>
          <w:color w:val="000000"/>
          <w:sz w:val="24"/>
          <w:szCs w:val="24"/>
          <w:lang w:val="en-US"/>
        </w:rPr>
        <w:t xml:space="preserve">the </w:t>
      </w:r>
      <w:r>
        <w:rPr>
          <w:rFonts w:ascii="Times New Roman" w:eastAsia="Arial" w:hAnsi="Times New Roman" w:cs="Times New Roman"/>
          <w:color w:val="000000"/>
          <w:sz w:val="24"/>
          <w:szCs w:val="24"/>
          <w:lang w:val="en-US"/>
        </w:rPr>
        <w:t>sociological perspective and</w:t>
      </w:r>
      <w:r w:rsidRPr="009042B0">
        <w:rPr>
          <w:rFonts w:ascii="Times New Roman" w:eastAsia="Arial" w:hAnsi="Times New Roman" w:cs="Times New Roman"/>
          <w:color w:val="000000"/>
          <w:sz w:val="24"/>
          <w:szCs w:val="24"/>
          <w:lang w:val="en-US"/>
        </w:rPr>
        <w:t xml:space="preserve"> </w:t>
      </w:r>
      <w:r>
        <w:rPr>
          <w:rFonts w:ascii="Times New Roman" w:eastAsia="Arial" w:hAnsi="Times New Roman" w:cs="Times New Roman"/>
          <w:color w:val="000000"/>
          <w:sz w:val="24"/>
          <w:szCs w:val="24"/>
          <w:lang w:val="en-US"/>
        </w:rPr>
        <w:t>feminist theory</w:t>
      </w:r>
      <w:r>
        <w:rPr>
          <w:rFonts w:ascii="Times New Roman" w:eastAsia="Arial" w:hAnsi="Times New Roman" w:cs="Times New Roman"/>
          <w:color w:val="000000"/>
          <w:sz w:val="24"/>
          <w:szCs w:val="24"/>
          <w:lang w:val="en-US"/>
        </w:rPr>
        <w:t xml:space="preserve">, in particular, social norms have been </w:t>
      </w:r>
      <w:r w:rsidR="007B692F">
        <w:rPr>
          <w:rFonts w:ascii="Times New Roman" w:eastAsia="Arial" w:hAnsi="Times New Roman" w:cs="Times New Roman"/>
          <w:color w:val="000000"/>
          <w:sz w:val="24"/>
          <w:szCs w:val="24"/>
          <w:lang w:val="en-US"/>
        </w:rPr>
        <w:t xml:space="preserve">seen as </w:t>
      </w:r>
      <w:r>
        <w:rPr>
          <w:rFonts w:ascii="Times New Roman" w:eastAsia="Arial" w:hAnsi="Times New Roman" w:cs="Times New Roman"/>
          <w:color w:val="000000"/>
          <w:sz w:val="24"/>
          <w:szCs w:val="24"/>
          <w:lang w:val="en-US"/>
        </w:rPr>
        <w:t xml:space="preserve">the primary factors affecting the role women have played in </w:t>
      </w:r>
      <w:r w:rsidR="00C17626">
        <w:rPr>
          <w:rFonts w:ascii="Times New Roman" w:eastAsia="Arial" w:hAnsi="Times New Roman" w:cs="Times New Roman"/>
          <w:color w:val="000000"/>
          <w:sz w:val="24"/>
          <w:szCs w:val="24"/>
          <w:lang w:val="en-US"/>
        </w:rPr>
        <w:t xml:space="preserve">the </w:t>
      </w:r>
      <w:r>
        <w:rPr>
          <w:rFonts w:ascii="Times New Roman" w:eastAsia="Arial" w:hAnsi="Times New Roman" w:cs="Times New Roman"/>
          <w:color w:val="000000"/>
          <w:sz w:val="24"/>
          <w:szCs w:val="24"/>
          <w:lang w:val="en-US"/>
        </w:rPr>
        <w:t>art for centuries</w:t>
      </w:r>
      <w:r w:rsidR="00A52169">
        <w:rPr>
          <w:rFonts w:ascii="Times New Roman" w:eastAsia="Arial" w:hAnsi="Times New Roman" w:cs="Times New Roman"/>
          <w:color w:val="000000"/>
          <w:sz w:val="24"/>
          <w:szCs w:val="24"/>
          <w:lang w:val="en-US"/>
        </w:rPr>
        <w:t xml:space="preserve"> (</w:t>
      </w:r>
      <w:r w:rsidR="00A52169" w:rsidRPr="00A52169">
        <w:rPr>
          <w:rFonts w:ascii="Times New Roman" w:eastAsia="Arial" w:hAnsi="Times New Roman" w:cs="Times New Roman"/>
          <w:color w:val="000000"/>
          <w:sz w:val="24"/>
          <w:szCs w:val="24"/>
          <w:lang w:val="en-US"/>
        </w:rPr>
        <w:t>Ringelberg</w:t>
      </w:r>
      <w:r w:rsidR="00A52169">
        <w:rPr>
          <w:rFonts w:ascii="Times New Roman" w:eastAsia="Arial" w:hAnsi="Times New Roman" w:cs="Times New Roman"/>
          <w:color w:val="000000"/>
          <w:sz w:val="24"/>
          <w:szCs w:val="24"/>
          <w:lang w:val="en-US"/>
        </w:rPr>
        <w:t>, 2017)</w:t>
      </w:r>
      <w:r>
        <w:rPr>
          <w:rFonts w:ascii="Times New Roman" w:eastAsia="Arial" w:hAnsi="Times New Roman" w:cs="Times New Roman"/>
          <w:color w:val="000000"/>
          <w:sz w:val="24"/>
          <w:szCs w:val="24"/>
          <w:lang w:val="en-US"/>
        </w:rPr>
        <w:t xml:space="preserve">. </w:t>
      </w:r>
      <w:r w:rsidR="002739A3">
        <w:rPr>
          <w:rFonts w:ascii="Times New Roman" w:eastAsia="Arial" w:hAnsi="Times New Roman" w:cs="Times New Roman"/>
          <w:color w:val="000000"/>
          <w:sz w:val="24"/>
          <w:szCs w:val="24"/>
          <w:lang w:val="en-US"/>
        </w:rPr>
        <w:t>The nineteenth century became the period of major shifts in this field</w:t>
      </w:r>
      <w:r w:rsidR="006974D7">
        <w:rPr>
          <w:rFonts w:ascii="Times New Roman" w:eastAsia="Arial" w:hAnsi="Times New Roman" w:cs="Times New Roman"/>
          <w:color w:val="000000"/>
          <w:sz w:val="24"/>
          <w:szCs w:val="24"/>
          <w:lang w:val="en-US"/>
        </w:rPr>
        <w:t>.</w:t>
      </w:r>
      <w:r w:rsidR="002739A3">
        <w:rPr>
          <w:rFonts w:ascii="Times New Roman" w:eastAsia="Arial" w:hAnsi="Times New Roman" w:cs="Times New Roman"/>
          <w:color w:val="000000"/>
          <w:sz w:val="24"/>
          <w:szCs w:val="24"/>
          <w:lang w:val="en-US"/>
        </w:rPr>
        <w:t xml:space="preserve"> </w:t>
      </w:r>
      <w:r w:rsidR="006974D7">
        <w:rPr>
          <w:rFonts w:ascii="Times New Roman" w:eastAsia="Arial" w:hAnsi="Times New Roman" w:cs="Times New Roman"/>
          <w:color w:val="000000"/>
          <w:sz w:val="24"/>
          <w:szCs w:val="24"/>
          <w:lang w:val="en-US"/>
        </w:rPr>
        <w:t>F</w:t>
      </w:r>
      <w:r w:rsidR="002739A3">
        <w:rPr>
          <w:rFonts w:ascii="Times New Roman" w:eastAsia="Arial" w:hAnsi="Times New Roman" w:cs="Times New Roman"/>
          <w:color w:val="000000"/>
          <w:sz w:val="24"/>
          <w:szCs w:val="24"/>
          <w:lang w:val="en-US"/>
        </w:rPr>
        <w:t xml:space="preserve">emale artists </w:t>
      </w:r>
      <w:r w:rsidR="00CB231B">
        <w:rPr>
          <w:rFonts w:ascii="Times New Roman" w:eastAsia="Arial" w:hAnsi="Times New Roman" w:cs="Times New Roman"/>
          <w:color w:val="000000"/>
          <w:sz w:val="24"/>
          <w:szCs w:val="24"/>
          <w:lang w:val="en-US"/>
        </w:rPr>
        <w:t xml:space="preserve">entered the pool of </w:t>
      </w:r>
      <w:r w:rsidR="00925E4D">
        <w:rPr>
          <w:rFonts w:ascii="Times New Roman" w:eastAsia="Arial" w:hAnsi="Times New Roman" w:cs="Times New Roman"/>
          <w:color w:val="000000"/>
          <w:sz w:val="24"/>
          <w:szCs w:val="24"/>
          <w:lang w:val="en-US"/>
        </w:rPr>
        <w:t>professional painters, sculptors, photographers, and so on.</w:t>
      </w:r>
      <w:r>
        <w:rPr>
          <w:rFonts w:ascii="Times New Roman" w:eastAsia="Arial" w:hAnsi="Times New Roman" w:cs="Times New Roman"/>
          <w:color w:val="000000"/>
          <w:sz w:val="24"/>
          <w:szCs w:val="24"/>
          <w:lang w:val="en-US"/>
        </w:rPr>
        <w:t xml:space="preserve"> </w:t>
      </w:r>
      <w:r w:rsidR="00F713DF">
        <w:rPr>
          <w:rFonts w:ascii="Times New Roman" w:eastAsia="Arial" w:hAnsi="Times New Roman" w:cs="Times New Roman"/>
          <w:color w:val="000000"/>
          <w:sz w:val="24"/>
          <w:szCs w:val="24"/>
          <w:lang w:val="en-US"/>
        </w:rPr>
        <w:t>The changes that started at that period largely shaped the way female art developed</w:t>
      </w:r>
      <w:r w:rsidR="006974D7">
        <w:rPr>
          <w:rFonts w:ascii="Times New Roman" w:eastAsia="Arial" w:hAnsi="Times New Roman" w:cs="Times New Roman"/>
          <w:color w:val="000000"/>
          <w:sz w:val="24"/>
          <w:szCs w:val="24"/>
          <w:lang w:val="en-US"/>
        </w:rPr>
        <w:t xml:space="preserve"> </w:t>
      </w:r>
      <w:r w:rsidR="006974D7" w:rsidRPr="006974D7">
        <w:rPr>
          <w:rFonts w:ascii="Times New Roman" w:eastAsia="Arial" w:hAnsi="Times New Roman" w:cs="Times New Roman"/>
          <w:color w:val="000000"/>
          <w:sz w:val="24"/>
          <w:szCs w:val="24"/>
          <w:lang w:val="en-US"/>
        </w:rPr>
        <w:t>(Borowiecki &amp; Dahl, 2020)</w:t>
      </w:r>
      <w:r w:rsidR="00F713DF">
        <w:rPr>
          <w:rFonts w:ascii="Times New Roman" w:eastAsia="Arial" w:hAnsi="Times New Roman" w:cs="Times New Roman"/>
          <w:color w:val="000000"/>
          <w:sz w:val="24"/>
          <w:szCs w:val="24"/>
          <w:lang w:val="en-US"/>
        </w:rPr>
        <w:t xml:space="preserve">. It may seem that the twenty-first century with its democratic values and the strive for </w:t>
      </w:r>
      <w:r w:rsidR="00AB1B88">
        <w:rPr>
          <w:rFonts w:ascii="Times New Roman" w:eastAsia="Arial" w:hAnsi="Times New Roman" w:cs="Times New Roman"/>
          <w:color w:val="000000"/>
          <w:sz w:val="24"/>
          <w:szCs w:val="24"/>
          <w:lang w:val="en-US"/>
        </w:rPr>
        <w:t xml:space="preserve">equality opened up limitless horizons for women. Nevertheless, </w:t>
      </w:r>
      <w:r w:rsidR="009D1F2D">
        <w:rPr>
          <w:rFonts w:ascii="Times New Roman" w:eastAsia="Arial" w:hAnsi="Times New Roman" w:cs="Times New Roman"/>
          <w:color w:val="000000"/>
          <w:sz w:val="24"/>
          <w:szCs w:val="24"/>
          <w:lang w:val="en-US"/>
        </w:rPr>
        <w:t xml:space="preserve">female artists still face various challenges that can restrict their activity and creativity. </w:t>
      </w:r>
      <w:r w:rsidR="00F713DF">
        <w:rPr>
          <w:rFonts w:ascii="Times New Roman" w:eastAsia="Arial" w:hAnsi="Times New Roman" w:cs="Times New Roman"/>
          <w:color w:val="000000"/>
          <w:sz w:val="24"/>
          <w:szCs w:val="24"/>
          <w:lang w:val="en-US"/>
        </w:rPr>
        <w:t xml:space="preserve">This paper </w:t>
      </w:r>
      <w:r w:rsidR="009D1F2D">
        <w:rPr>
          <w:rFonts w:ascii="Times New Roman" w:eastAsia="Arial" w:hAnsi="Times New Roman" w:cs="Times New Roman"/>
          <w:color w:val="000000"/>
          <w:sz w:val="24"/>
          <w:szCs w:val="24"/>
          <w:lang w:val="en-US"/>
        </w:rPr>
        <w:t xml:space="preserve">compares the peculiarities of female artists’ professional activity in the nineteenth and twenty-first centuries from the feminist perspective.  </w:t>
      </w:r>
      <w:r>
        <w:rPr>
          <w:rFonts w:ascii="Times New Roman" w:eastAsia="Arial" w:hAnsi="Times New Roman" w:cs="Times New Roman"/>
          <w:color w:val="000000"/>
          <w:sz w:val="24"/>
          <w:szCs w:val="24"/>
          <w:lang w:val="en-US"/>
        </w:rPr>
        <w:t xml:space="preserve"> </w:t>
      </w:r>
    </w:p>
    <w:p w14:paraId="44769C77" w14:textId="3305BEE3" w:rsidR="00F30852" w:rsidRDefault="001A3A77">
      <w:pPr>
        <w:spacing w:line="480" w:lineRule="auto"/>
        <w:ind w:firstLine="708"/>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 xml:space="preserve">The nineteenth century was an important milestone in the development of fine arts and the inclusion of females into the cohort of professional </w:t>
      </w:r>
      <w:r>
        <w:rPr>
          <w:rFonts w:ascii="Times New Roman" w:eastAsia="Arial" w:hAnsi="Times New Roman" w:cs="Times New Roman"/>
          <w:color w:val="000000"/>
          <w:sz w:val="24"/>
          <w:szCs w:val="24"/>
          <w:lang w:val="en-US"/>
        </w:rPr>
        <w:t>artists</w:t>
      </w:r>
      <w:r>
        <w:rPr>
          <w:rFonts w:ascii="Times New Roman" w:eastAsia="Arial" w:hAnsi="Times New Roman" w:cs="Times New Roman"/>
          <w:color w:val="000000"/>
          <w:sz w:val="24"/>
          <w:szCs w:val="24"/>
          <w:lang w:val="en-US"/>
        </w:rPr>
        <w:t>. It is noteworthy that in the mid-19</w:t>
      </w:r>
      <w:r w:rsidRPr="001A3A77">
        <w:rPr>
          <w:rFonts w:ascii="Times New Roman" w:eastAsia="Arial" w:hAnsi="Times New Roman" w:cs="Times New Roman"/>
          <w:color w:val="000000"/>
          <w:sz w:val="24"/>
          <w:szCs w:val="24"/>
          <w:lang w:val="en-US"/>
        </w:rPr>
        <w:t>th</w:t>
      </w:r>
      <w:r>
        <w:rPr>
          <w:rFonts w:ascii="Times New Roman" w:eastAsia="Arial" w:hAnsi="Times New Roman" w:cs="Times New Roman"/>
          <w:color w:val="000000"/>
          <w:sz w:val="24"/>
          <w:szCs w:val="24"/>
          <w:lang w:val="en-US"/>
        </w:rPr>
        <w:t xml:space="preserve"> century, women still had limited opportunities to explore their creativity, making it their profession. </w:t>
      </w:r>
      <w:r w:rsidR="007C7637">
        <w:rPr>
          <w:rFonts w:ascii="Times New Roman" w:eastAsia="Arial" w:hAnsi="Times New Roman" w:cs="Times New Roman"/>
          <w:color w:val="000000"/>
          <w:sz w:val="24"/>
          <w:szCs w:val="24"/>
          <w:lang w:val="en-US"/>
        </w:rPr>
        <w:t>The life and art of Cecilia Beaux can serve as an appropriate illustration of these constraints (</w:t>
      </w:r>
      <w:r w:rsidR="007C7637" w:rsidRPr="007C7637">
        <w:rPr>
          <w:rFonts w:ascii="Times New Roman" w:eastAsia="Arial" w:hAnsi="Times New Roman" w:cs="Times New Roman"/>
          <w:color w:val="000000"/>
          <w:sz w:val="24"/>
          <w:szCs w:val="24"/>
          <w:lang w:val="en-US"/>
        </w:rPr>
        <w:t>McGuirk</w:t>
      </w:r>
      <w:r w:rsidR="007C7637">
        <w:rPr>
          <w:rFonts w:ascii="Times New Roman" w:eastAsia="Arial" w:hAnsi="Times New Roman" w:cs="Times New Roman"/>
          <w:color w:val="000000"/>
          <w:sz w:val="24"/>
          <w:szCs w:val="24"/>
          <w:lang w:val="en-US"/>
        </w:rPr>
        <w:t xml:space="preserve">, 2017). The woman had difficulties with obtaining formal art education as </w:t>
      </w:r>
      <w:r w:rsidR="000E0F57">
        <w:rPr>
          <w:rFonts w:ascii="Times New Roman" w:eastAsia="Arial" w:hAnsi="Times New Roman" w:cs="Times New Roman"/>
          <w:color w:val="000000"/>
          <w:sz w:val="24"/>
          <w:szCs w:val="24"/>
          <w:lang w:val="en-US"/>
        </w:rPr>
        <w:t xml:space="preserve">the vast majority </w:t>
      </w:r>
      <w:r w:rsidR="00C17626">
        <w:rPr>
          <w:rFonts w:ascii="Times New Roman" w:eastAsia="Arial" w:hAnsi="Times New Roman" w:cs="Times New Roman"/>
          <w:color w:val="000000"/>
          <w:sz w:val="24"/>
          <w:szCs w:val="24"/>
          <w:lang w:val="en-US"/>
        </w:rPr>
        <w:t xml:space="preserve">of </w:t>
      </w:r>
      <w:r w:rsidR="007C7637">
        <w:rPr>
          <w:rFonts w:ascii="Times New Roman" w:eastAsia="Arial" w:hAnsi="Times New Roman" w:cs="Times New Roman"/>
          <w:color w:val="000000"/>
          <w:sz w:val="24"/>
          <w:szCs w:val="24"/>
          <w:lang w:val="en-US"/>
        </w:rPr>
        <w:t xml:space="preserve">art schools </w:t>
      </w:r>
      <w:r w:rsidR="000E0F57">
        <w:rPr>
          <w:rFonts w:ascii="Times New Roman" w:eastAsia="Arial" w:hAnsi="Times New Roman" w:cs="Times New Roman"/>
          <w:color w:val="000000"/>
          <w:sz w:val="24"/>
          <w:szCs w:val="24"/>
          <w:lang w:val="en-US"/>
        </w:rPr>
        <w:t xml:space="preserve">and academies in the USA and Europe </w:t>
      </w:r>
      <w:r w:rsidR="007C7637">
        <w:rPr>
          <w:rFonts w:ascii="Times New Roman" w:eastAsia="Arial" w:hAnsi="Times New Roman" w:cs="Times New Roman"/>
          <w:color w:val="000000"/>
          <w:sz w:val="24"/>
          <w:szCs w:val="24"/>
          <w:lang w:val="en-US"/>
        </w:rPr>
        <w:t xml:space="preserve">tended to enroll men exclusively up to the end of the nineteenth century. </w:t>
      </w:r>
      <w:r w:rsidR="000E0F57">
        <w:rPr>
          <w:rFonts w:ascii="Times New Roman" w:eastAsia="Arial" w:hAnsi="Times New Roman" w:cs="Times New Roman"/>
          <w:color w:val="000000"/>
          <w:sz w:val="24"/>
          <w:szCs w:val="24"/>
          <w:lang w:val="en-US"/>
        </w:rPr>
        <w:t>Beaux</w:t>
      </w:r>
      <w:r w:rsidR="000E0F57">
        <w:rPr>
          <w:rFonts w:ascii="Times New Roman" w:eastAsia="Arial" w:hAnsi="Times New Roman" w:cs="Times New Roman"/>
          <w:color w:val="000000"/>
          <w:sz w:val="24"/>
          <w:szCs w:val="24"/>
          <w:lang w:val="en-US"/>
        </w:rPr>
        <w:t xml:space="preserve">, </w:t>
      </w:r>
      <w:r w:rsidR="00C17626">
        <w:rPr>
          <w:rFonts w:ascii="Times New Roman" w:eastAsia="Arial" w:hAnsi="Times New Roman" w:cs="Times New Roman"/>
          <w:color w:val="000000"/>
          <w:sz w:val="24"/>
          <w:szCs w:val="24"/>
          <w:lang w:val="en-US"/>
        </w:rPr>
        <w:t>like</w:t>
      </w:r>
      <w:r w:rsidR="000E0F57">
        <w:rPr>
          <w:rFonts w:ascii="Times New Roman" w:eastAsia="Arial" w:hAnsi="Times New Roman" w:cs="Times New Roman"/>
          <w:color w:val="000000"/>
          <w:sz w:val="24"/>
          <w:szCs w:val="24"/>
          <w:lang w:val="en-US"/>
        </w:rPr>
        <w:t xml:space="preserve"> many other female artists, had to gain knowledge and skills in private studios</w:t>
      </w:r>
      <w:r w:rsidR="00DF66F5">
        <w:rPr>
          <w:rFonts w:ascii="Times New Roman" w:eastAsia="Arial" w:hAnsi="Times New Roman" w:cs="Times New Roman"/>
          <w:color w:val="000000"/>
          <w:sz w:val="24"/>
          <w:szCs w:val="24"/>
          <w:lang w:val="en-US"/>
        </w:rPr>
        <w:t xml:space="preserve"> (</w:t>
      </w:r>
      <w:r w:rsidR="00F15412">
        <w:rPr>
          <w:rFonts w:ascii="Times New Roman" w:eastAsia="Arial" w:hAnsi="Times New Roman" w:cs="Times New Roman"/>
          <w:color w:val="000000"/>
          <w:sz w:val="24"/>
          <w:szCs w:val="24"/>
          <w:lang w:val="en-US"/>
        </w:rPr>
        <w:t>Calo, 2018</w:t>
      </w:r>
      <w:r w:rsidR="00DF66F5">
        <w:rPr>
          <w:rFonts w:ascii="Times New Roman" w:eastAsia="Arial" w:hAnsi="Times New Roman" w:cs="Times New Roman"/>
          <w:color w:val="000000"/>
          <w:sz w:val="24"/>
          <w:szCs w:val="24"/>
          <w:lang w:val="en-US"/>
        </w:rPr>
        <w:t>)</w:t>
      </w:r>
      <w:r w:rsidR="000E0F57">
        <w:rPr>
          <w:rFonts w:ascii="Times New Roman" w:eastAsia="Arial" w:hAnsi="Times New Roman" w:cs="Times New Roman"/>
          <w:color w:val="000000"/>
          <w:sz w:val="24"/>
          <w:szCs w:val="24"/>
          <w:lang w:val="en-US"/>
        </w:rPr>
        <w:t xml:space="preserve">. </w:t>
      </w:r>
      <w:r w:rsidR="00DF66F5">
        <w:rPr>
          <w:rFonts w:ascii="Times New Roman" w:eastAsia="Arial" w:hAnsi="Times New Roman" w:cs="Times New Roman"/>
          <w:color w:val="000000"/>
          <w:sz w:val="24"/>
          <w:szCs w:val="24"/>
          <w:lang w:val="en-US"/>
        </w:rPr>
        <w:t xml:space="preserve">She was lucky to attend the </w:t>
      </w:r>
      <w:r w:rsidR="00DF66F5" w:rsidRPr="00DF66F5">
        <w:rPr>
          <w:rFonts w:ascii="Times New Roman" w:eastAsia="Arial" w:hAnsi="Times New Roman" w:cs="Times New Roman"/>
          <w:color w:val="000000"/>
          <w:sz w:val="24"/>
          <w:szCs w:val="24"/>
          <w:lang w:val="en-US"/>
        </w:rPr>
        <w:t xml:space="preserve">Pennsylvania Academy of the Fine </w:t>
      </w:r>
      <w:r w:rsidR="00DF66F5" w:rsidRPr="00DF66F5">
        <w:rPr>
          <w:rFonts w:ascii="Times New Roman" w:eastAsia="Arial" w:hAnsi="Times New Roman" w:cs="Times New Roman"/>
          <w:color w:val="000000"/>
          <w:sz w:val="24"/>
          <w:szCs w:val="24"/>
          <w:lang w:val="en-US"/>
        </w:rPr>
        <w:lastRenderedPageBreak/>
        <w:t>Arts</w:t>
      </w:r>
      <w:r w:rsidR="00DF66F5">
        <w:rPr>
          <w:rFonts w:ascii="Times New Roman" w:eastAsia="Arial" w:hAnsi="Times New Roman" w:cs="Times New Roman"/>
          <w:color w:val="000000"/>
          <w:sz w:val="24"/>
          <w:szCs w:val="24"/>
          <w:lang w:val="en-US"/>
        </w:rPr>
        <w:t xml:space="preserve"> and a private school and later academy of arts in Paris, which became more common at the end of the century and in the twentieth century</w:t>
      </w:r>
      <w:r w:rsidR="00DF2842">
        <w:rPr>
          <w:rFonts w:ascii="Times New Roman" w:eastAsia="Arial" w:hAnsi="Times New Roman" w:cs="Times New Roman"/>
          <w:color w:val="000000"/>
          <w:sz w:val="24"/>
          <w:szCs w:val="24"/>
          <w:lang w:val="en-US"/>
        </w:rPr>
        <w:t xml:space="preserve"> </w:t>
      </w:r>
      <w:r w:rsidR="00DF2842">
        <w:rPr>
          <w:rFonts w:ascii="Times New Roman" w:eastAsia="Arial" w:hAnsi="Times New Roman" w:cs="Times New Roman"/>
          <w:color w:val="000000"/>
          <w:sz w:val="24"/>
          <w:szCs w:val="24"/>
          <w:lang w:val="en-US"/>
        </w:rPr>
        <w:t>(</w:t>
      </w:r>
      <w:r w:rsidR="00F30852" w:rsidRPr="00480396">
        <w:rPr>
          <w:rFonts w:ascii="Times New Roman" w:eastAsia="Arial" w:hAnsi="Times New Roman" w:cs="Times New Roman"/>
          <w:color w:val="000000"/>
          <w:sz w:val="24"/>
          <w:szCs w:val="24"/>
          <w:lang w:val="en-US"/>
        </w:rPr>
        <w:t>Erskine Clement Waters</w:t>
      </w:r>
      <w:r w:rsidR="00F30852">
        <w:rPr>
          <w:rFonts w:ascii="Times New Roman" w:eastAsia="Arial" w:hAnsi="Times New Roman" w:cs="Times New Roman"/>
          <w:color w:val="000000"/>
          <w:sz w:val="24"/>
          <w:szCs w:val="24"/>
          <w:lang w:val="en-US"/>
        </w:rPr>
        <w:t>, 2020</w:t>
      </w:r>
      <w:r w:rsidR="00DF2842">
        <w:rPr>
          <w:rFonts w:ascii="Times New Roman" w:eastAsia="Arial" w:hAnsi="Times New Roman" w:cs="Times New Roman"/>
          <w:color w:val="000000"/>
          <w:sz w:val="24"/>
          <w:szCs w:val="24"/>
          <w:lang w:val="en-US"/>
        </w:rPr>
        <w:t>)</w:t>
      </w:r>
      <w:r w:rsidR="00DF66F5">
        <w:rPr>
          <w:rFonts w:ascii="Times New Roman" w:eastAsia="Arial" w:hAnsi="Times New Roman" w:cs="Times New Roman"/>
          <w:color w:val="000000"/>
          <w:sz w:val="24"/>
          <w:szCs w:val="24"/>
          <w:lang w:val="en-US"/>
        </w:rPr>
        <w:t xml:space="preserve">. </w:t>
      </w:r>
      <w:r w:rsidR="00F30852" w:rsidRPr="00DF66F5">
        <w:rPr>
          <w:rFonts w:ascii="Times New Roman" w:eastAsia="Arial" w:hAnsi="Times New Roman" w:cs="Times New Roman"/>
          <w:color w:val="000000"/>
          <w:sz w:val="24"/>
          <w:szCs w:val="24"/>
          <w:lang w:val="en-US"/>
        </w:rPr>
        <w:t>Beaux</w:t>
      </w:r>
      <w:r w:rsidR="00F30852">
        <w:rPr>
          <w:rFonts w:ascii="Times New Roman" w:eastAsia="Arial" w:hAnsi="Times New Roman" w:cs="Times New Roman"/>
          <w:color w:val="000000"/>
          <w:sz w:val="24"/>
          <w:szCs w:val="24"/>
          <w:lang w:val="en-US"/>
        </w:rPr>
        <w:t>’s creativity and her professionalism made her a successful portrait painter who created portraits of the representatives of the American upper class.</w:t>
      </w:r>
    </w:p>
    <w:p w14:paraId="170402E4" w14:textId="1F7B66E1" w:rsidR="00E54A77" w:rsidRPr="00DE0018" w:rsidRDefault="00DF66F5">
      <w:pPr>
        <w:spacing w:line="480" w:lineRule="auto"/>
        <w:ind w:firstLine="708"/>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Her bold views on the role of the woman in society contrib</w:t>
      </w:r>
      <w:r w:rsidR="00DF2842">
        <w:rPr>
          <w:rFonts w:ascii="Times New Roman" w:eastAsia="Arial" w:hAnsi="Times New Roman" w:cs="Times New Roman"/>
          <w:color w:val="000000"/>
          <w:sz w:val="24"/>
          <w:szCs w:val="24"/>
          <w:lang w:val="en-US"/>
        </w:rPr>
        <w:t>u</w:t>
      </w:r>
      <w:r>
        <w:rPr>
          <w:rFonts w:ascii="Times New Roman" w:eastAsia="Arial" w:hAnsi="Times New Roman" w:cs="Times New Roman"/>
          <w:color w:val="000000"/>
          <w:sz w:val="24"/>
          <w:szCs w:val="24"/>
          <w:lang w:val="en-US"/>
        </w:rPr>
        <w:t>ted</w:t>
      </w:r>
      <w:r w:rsidR="00333316">
        <w:rPr>
          <w:rFonts w:ascii="Times New Roman" w:eastAsia="Arial" w:hAnsi="Times New Roman" w:cs="Times New Roman"/>
          <w:color w:val="000000"/>
          <w:sz w:val="24"/>
          <w:szCs w:val="24"/>
          <w:lang w:val="en-US"/>
        </w:rPr>
        <w:t xml:space="preserve"> to her growth and recognition that enabled Beaux to play an important role in the empowerment of female artists. Beaus provided numerous opportunities for women to start their careers in fine arts through the provision of training, financial support, and exhibition development. In the second part of the nineteenth century, women became aware of their ability to take control of their lives. They wanted to be free to make choices and take up the roles they want instead of submitting to assigned </w:t>
      </w:r>
      <w:r w:rsidR="003F4737">
        <w:rPr>
          <w:rFonts w:ascii="Times New Roman" w:eastAsia="Arial" w:hAnsi="Times New Roman" w:cs="Times New Roman"/>
          <w:color w:val="000000"/>
          <w:sz w:val="24"/>
          <w:szCs w:val="24"/>
          <w:lang w:val="en-US"/>
        </w:rPr>
        <w:t>duties (</w:t>
      </w:r>
      <w:r w:rsidR="000477C9" w:rsidRPr="000477C9">
        <w:rPr>
          <w:rFonts w:ascii="Times New Roman" w:eastAsia="Arial" w:hAnsi="Times New Roman" w:cs="Times New Roman"/>
          <w:color w:val="000000"/>
          <w:sz w:val="24"/>
          <w:szCs w:val="24"/>
          <w:lang w:val="en-US"/>
        </w:rPr>
        <w:t>Ringelberg</w:t>
      </w:r>
      <w:r w:rsidR="000477C9">
        <w:rPr>
          <w:rFonts w:ascii="Times New Roman" w:eastAsia="Arial" w:hAnsi="Times New Roman" w:cs="Times New Roman"/>
          <w:color w:val="000000"/>
          <w:sz w:val="24"/>
          <w:szCs w:val="24"/>
          <w:lang w:val="en-US"/>
        </w:rPr>
        <w:t>, 2017</w:t>
      </w:r>
      <w:r w:rsidR="003F4737">
        <w:rPr>
          <w:rFonts w:ascii="Times New Roman" w:eastAsia="Arial" w:hAnsi="Times New Roman" w:cs="Times New Roman"/>
          <w:color w:val="000000"/>
          <w:sz w:val="24"/>
          <w:szCs w:val="24"/>
          <w:lang w:val="en-US"/>
        </w:rPr>
        <w:t xml:space="preserve">). </w:t>
      </w:r>
      <w:r w:rsidR="00792133">
        <w:rPr>
          <w:rFonts w:ascii="Times New Roman" w:eastAsia="Arial" w:hAnsi="Times New Roman" w:cs="Times New Roman"/>
          <w:color w:val="000000"/>
          <w:sz w:val="24"/>
          <w:szCs w:val="24"/>
          <w:lang w:val="en-US"/>
        </w:rPr>
        <w:t>Clearly,</w:t>
      </w:r>
      <w:r w:rsidR="002F399C">
        <w:rPr>
          <w:rFonts w:ascii="Times New Roman" w:eastAsia="Arial" w:hAnsi="Times New Roman" w:cs="Times New Roman"/>
          <w:color w:val="000000"/>
          <w:sz w:val="24"/>
          <w:szCs w:val="24"/>
          <w:lang w:val="en-US"/>
        </w:rPr>
        <w:t xml:space="preserve"> the</w:t>
      </w:r>
      <w:r w:rsidR="00792133">
        <w:rPr>
          <w:rFonts w:ascii="Times New Roman" w:eastAsia="Arial" w:hAnsi="Times New Roman" w:cs="Times New Roman"/>
          <w:color w:val="000000"/>
          <w:sz w:val="24"/>
          <w:szCs w:val="24"/>
          <w:lang w:val="en-US"/>
        </w:rPr>
        <w:t xml:space="preserve"> feminist movement was not confined to the artistic sphere as females fought for their rights in education, politics, economy, and other spheres. Women artists in the second half of the nineteenth century fought for their right to explore their creativity, sell their works, and display their pieces of art. As far as the topics </w:t>
      </w:r>
      <w:r w:rsidR="00573B0B">
        <w:rPr>
          <w:rFonts w:ascii="Times New Roman" w:eastAsia="Arial" w:hAnsi="Times New Roman" w:cs="Times New Roman"/>
          <w:color w:val="000000"/>
          <w:sz w:val="24"/>
          <w:szCs w:val="24"/>
          <w:lang w:val="en-US"/>
        </w:rPr>
        <w:t>and themes guiding female artists’ work, these were diverse areas including, but not confined to, such areas as women’s life, inequality, social norms, and so on.</w:t>
      </w:r>
      <w:r w:rsidR="00333316">
        <w:rPr>
          <w:rFonts w:ascii="Times New Roman" w:eastAsia="Arial" w:hAnsi="Times New Roman" w:cs="Times New Roman"/>
          <w:color w:val="000000"/>
          <w:sz w:val="24"/>
          <w:szCs w:val="24"/>
          <w:lang w:val="en-US"/>
        </w:rPr>
        <w:t xml:space="preserve"> </w:t>
      </w:r>
    </w:p>
    <w:p w14:paraId="7F8E8602" w14:textId="1E57A04F" w:rsidR="00C84CE7" w:rsidRPr="00C84CE7" w:rsidRDefault="00C84CE7" w:rsidP="00C84CE7">
      <w:pPr>
        <w:spacing w:line="480" w:lineRule="auto"/>
        <w:jc w:val="center"/>
        <w:rPr>
          <w:rFonts w:ascii="Times New Roman" w:eastAsia="Arial" w:hAnsi="Times New Roman" w:cs="Times New Roman"/>
          <w:b/>
          <w:bCs/>
          <w:color w:val="000000"/>
          <w:sz w:val="24"/>
          <w:szCs w:val="24"/>
          <w:lang w:val="en-US"/>
        </w:rPr>
      </w:pPr>
      <w:r w:rsidRPr="00C84CE7">
        <w:rPr>
          <w:rFonts w:ascii="Times New Roman" w:eastAsia="Arial" w:hAnsi="Times New Roman" w:cs="Times New Roman"/>
          <w:b/>
          <w:bCs/>
          <w:color w:val="000000"/>
          <w:sz w:val="24"/>
          <w:szCs w:val="24"/>
          <w:lang w:val="en-US"/>
        </w:rPr>
        <w:t xml:space="preserve">Current </w:t>
      </w:r>
      <w:r w:rsidR="004D1320">
        <w:rPr>
          <w:rFonts w:ascii="Times New Roman" w:eastAsia="Arial" w:hAnsi="Times New Roman" w:cs="Times New Roman"/>
          <w:b/>
          <w:bCs/>
          <w:color w:val="000000"/>
          <w:sz w:val="24"/>
          <w:szCs w:val="24"/>
          <w:lang w:val="en-US"/>
        </w:rPr>
        <w:t>Trends</w:t>
      </w:r>
      <w:r w:rsidRPr="00C84CE7">
        <w:rPr>
          <w:rFonts w:ascii="Times New Roman" w:eastAsia="Arial" w:hAnsi="Times New Roman" w:cs="Times New Roman"/>
          <w:b/>
          <w:bCs/>
          <w:color w:val="000000"/>
          <w:sz w:val="24"/>
          <w:szCs w:val="24"/>
          <w:lang w:val="en-US"/>
        </w:rPr>
        <w:t xml:space="preserve"> and Research</w:t>
      </w:r>
    </w:p>
    <w:p w14:paraId="0539121E" w14:textId="648769D6" w:rsidR="00936033" w:rsidRDefault="00333503">
      <w:pPr>
        <w:spacing w:line="480" w:lineRule="auto"/>
        <w:ind w:firstLine="708"/>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 xml:space="preserve">These days, the explored topics and areas of concern remain quite similar, as well as the challenges modern women artists face. </w:t>
      </w:r>
      <w:r w:rsidR="00526BC0">
        <w:rPr>
          <w:rFonts w:ascii="Times New Roman" w:eastAsia="Arial" w:hAnsi="Times New Roman" w:cs="Times New Roman"/>
          <w:color w:val="000000"/>
          <w:sz w:val="24"/>
          <w:szCs w:val="24"/>
          <w:lang w:val="en-US"/>
        </w:rPr>
        <w:t xml:space="preserve">Although many female artists are able to display their works and be successful in their profession, equality in fine arts is still unattained. </w:t>
      </w:r>
      <w:r w:rsidR="00FA56B0" w:rsidRPr="00FA56B0">
        <w:rPr>
          <w:rFonts w:ascii="Times New Roman" w:eastAsia="Arial" w:hAnsi="Times New Roman" w:cs="Times New Roman"/>
          <w:color w:val="000000"/>
          <w:sz w:val="24"/>
          <w:szCs w:val="24"/>
          <w:lang w:val="en-US"/>
        </w:rPr>
        <w:t xml:space="preserve">Borowiecki </w:t>
      </w:r>
      <w:r w:rsidR="00FA56B0">
        <w:rPr>
          <w:rFonts w:ascii="Times New Roman" w:eastAsia="Arial" w:hAnsi="Times New Roman" w:cs="Times New Roman"/>
          <w:color w:val="000000"/>
          <w:sz w:val="24"/>
          <w:szCs w:val="24"/>
          <w:lang w:val="en-US"/>
        </w:rPr>
        <w:t>and</w:t>
      </w:r>
      <w:r w:rsidR="00FA56B0" w:rsidRPr="00FA56B0">
        <w:rPr>
          <w:rFonts w:ascii="Times New Roman" w:eastAsia="Arial" w:hAnsi="Times New Roman" w:cs="Times New Roman"/>
          <w:color w:val="000000"/>
          <w:sz w:val="24"/>
          <w:szCs w:val="24"/>
          <w:lang w:val="en-US"/>
        </w:rPr>
        <w:t xml:space="preserve"> Dahl </w:t>
      </w:r>
      <w:r w:rsidR="00FA56B0">
        <w:rPr>
          <w:rFonts w:ascii="Times New Roman" w:eastAsia="Arial" w:hAnsi="Times New Roman" w:cs="Times New Roman"/>
          <w:color w:val="000000"/>
          <w:sz w:val="24"/>
          <w:szCs w:val="24"/>
          <w:lang w:val="en-US"/>
        </w:rPr>
        <w:t>(</w:t>
      </w:r>
      <w:r w:rsidR="00FA56B0" w:rsidRPr="00FA56B0">
        <w:rPr>
          <w:rFonts w:ascii="Times New Roman" w:eastAsia="Arial" w:hAnsi="Times New Roman" w:cs="Times New Roman"/>
          <w:color w:val="000000"/>
          <w:sz w:val="24"/>
          <w:szCs w:val="24"/>
          <w:lang w:val="en-US"/>
        </w:rPr>
        <w:t>2020</w:t>
      </w:r>
      <w:r w:rsidR="00FA56B0">
        <w:rPr>
          <w:rFonts w:ascii="Times New Roman" w:eastAsia="Arial" w:hAnsi="Times New Roman" w:cs="Times New Roman"/>
          <w:color w:val="000000"/>
          <w:sz w:val="24"/>
          <w:szCs w:val="24"/>
          <w:lang w:val="en-US"/>
        </w:rPr>
        <w:t xml:space="preserve">) analyzed census and statistical data from 1850 to </w:t>
      </w:r>
      <w:r w:rsidR="002F399C">
        <w:rPr>
          <w:rFonts w:ascii="Times New Roman" w:eastAsia="Arial" w:hAnsi="Times New Roman" w:cs="Times New Roman"/>
          <w:color w:val="000000"/>
          <w:sz w:val="24"/>
          <w:szCs w:val="24"/>
          <w:lang w:val="en-US"/>
        </w:rPr>
        <w:t xml:space="preserve">the </w:t>
      </w:r>
      <w:r w:rsidR="00FA56B0">
        <w:rPr>
          <w:rFonts w:ascii="Times New Roman" w:eastAsia="Arial" w:hAnsi="Times New Roman" w:cs="Times New Roman"/>
          <w:color w:val="000000"/>
          <w:sz w:val="24"/>
          <w:szCs w:val="24"/>
          <w:lang w:val="en-US"/>
        </w:rPr>
        <w:t xml:space="preserve">present day and explored the peculiarities of female artists’ careers. The authors found that </w:t>
      </w:r>
      <w:r w:rsidR="00C7191E">
        <w:rPr>
          <w:rFonts w:ascii="Times New Roman" w:eastAsia="Arial" w:hAnsi="Times New Roman" w:cs="Times New Roman"/>
          <w:color w:val="000000"/>
          <w:sz w:val="24"/>
          <w:szCs w:val="24"/>
          <w:lang w:val="en-US"/>
        </w:rPr>
        <w:t xml:space="preserve">time constraints, financial aspects, and racial inequality were some of the most influential factors affecting female artists’ choices. </w:t>
      </w:r>
      <w:r w:rsidR="00C7191E">
        <w:rPr>
          <w:rFonts w:ascii="Times New Roman" w:eastAsia="Arial" w:hAnsi="Times New Roman" w:cs="Times New Roman"/>
          <w:color w:val="000000"/>
          <w:sz w:val="24"/>
          <w:szCs w:val="24"/>
          <w:lang w:val="en-US"/>
        </w:rPr>
        <w:lastRenderedPageBreak/>
        <w:t xml:space="preserve">Importantly, these patterns persist throughout decades and remain prevalent in the twenty-first century as well. According to </w:t>
      </w:r>
      <w:r w:rsidR="00C7191E" w:rsidRPr="00FA56B0">
        <w:rPr>
          <w:rFonts w:ascii="Times New Roman" w:eastAsia="Arial" w:hAnsi="Times New Roman" w:cs="Times New Roman"/>
          <w:color w:val="000000"/>
          <w:sz w:val="24"/>
          <w:szCs w:val="24"/>
          <w:lang w:val="en-US"/>
        </w:rPr>
        <w:t xml:space="preserve">Borowiecki </w:t>
      </w:r>
      <w:r w:rsidR="00C7191E">
        <w:rPr>
          <w:rFonts w:ascii="Times New Roman" w:eastAsia="Arial" w:hAnsi="Times New Roman" w:cs="Times New Roman"/>
          <w:color w:val="000000"/>
          <w:sz w:val="24"/>
          <w:szCs w:val="24"/>
          <w:lang w:val="en-US"/>
        </w:rPr>
        <w:t>and</w:t>
      </w:r>
      <w:r w:rsidR="00C7191E" w:rsidRPr="00FA56B0">
        <w:rPr>
          <w:rFonts w:ascii="Times New Roman" w:eastAsia="Arial" w:hAnsi="Times New Roman" w:cs="Times New Roman"/>
          <w:color w:val="000000"/>
          <w:sz w:val="24"/>
          <w:szCs w:val="24"/>
          <w:lang w:val="en-US"/>
        </w:rPr>
        <w:t xml:space="preserve"> Dahl </w:t>
      </w:r>
      <w:r w:rsidR="00C7191E">
        <w:rPr>
          <w:rFonts w:ascii="Times New Roman" w:eastAsia="Arial" w:hAnsi="Times New Roman" w:cs="Times New Roman"/>
          <w:color w:val="000000"/>
          <w:sz w:val="24"/>
          <w:szCs w:val="24"/>
          <w:lang w:val="en-US"/>
        </w:rPr>
        <w:t>(</w:t>
      </w:r>
      <w:r w:rsidR="00C7191E" w:rsidRPr="00FA56B0">
        <w:rPr>
          <w:rFonts w:ascii="Times New Roman" w:eastAsia="Arial" w:hAnsi="Times New Roman" w:cs="Times New Roman"/>
          <w:color w:val="000000"/>
          <w:sz w:val="24"/>
          <w:szCs w:val="24"/>
          <w:lang w:val="en-US"/>
        </w:rPr>
        <w:t>2020</w:t>
      </w:r>
      <w:r w:rsidR="00C7191E">
        <w:rPr>
          <w:rFonts w:ascii="Times New Roman" w:eastAsia="Arial" w:hAnsi="Times New Roman" w:cs="Times New Roman"/>
          <w:color w:val="000000"/>
          <w:sz w:val="24"/>
          <w:szCs w:val="24"/>
          <w:lang w:val="en-US"/>
        </w:rPr>
        <w:t>)</w:t>
      </w:r>
      <w:r w:rsidR="00C7191E">
        <w:rPr>
          <w:rFonts w:ascii="Times New Roman" w:eastAsia="Arial" w:hAnsi="Times New Roman" w:cs="Times New Roman"/>
          <w:color w:val="000000"/>
          <w:sz w:val="24"/>
          <w:szCs w:val="24"/>
          <w:lang w:val="en-US"/>
        </w:rPr>
        <w:t xml:space="preserve">, women tend to choose between having a family and exploring their creativity, which explains the young age and smaller families among women involved in the sphere of fine arts. </w:t>
      </w:r>
    </w:p>
    <w:p w14:paraId="1333D0F1" w14:textId="5599E71E" w:rsidR="007A5045" w:rsidRDefault="00C7191E">
      <w:pPr>
        <w:spacing w:line="480" w:lineRule="auto"/>
        <w:ind w:firstLine="708"/>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Females</w:t>
      </w:r>
      <w:r w:rsidR="002F399C">
        <w:rPr>
          <w:rFonts w:ascii="Times New Roman" w:eastAsia="Arial" w:hAnsi="Times New Roman" w:cs="Times New Roman"/>
          <w:color w:val="000000"/>
          <w:sz w:val="24"/>
          <w:szCs w:val="24"/>
          <w:lang w:val="en-US"/>
        </w:rPr>
        <w:t>’</w:t>
      </w:r>
      <w:r>
        <w:rPr>
          <w:rFonts w:ascii="Times New Roman" w:eastAsia="Arial" w:hAnsi="Times New Roman" w:cs="Times New Roman"/>
          <w:color w:val="000000"/>
          <w:sz w:val="24"/>
          <w:szCs w:val="24"/>
          <w:lang w:val="en-US"/>
        </w:rPr>
        <w:t xml:space="preserve"> access to financial resources remain</w:t>
      </w:r>
      <w:r w:rsidR="002F399C">
        <w:rPr>
          <w:rFonts w:ascii="Times New Roman" w:eastAsia="Arial" w:hAnsi="Times New Roman" w:cs="Times New Roman"/>
          <w:color w:val="000000"/>
          <w:sz w:val="24"/>
          <w:szCs w:val="24"/>
          <w:lang w:val="en-US"/>
        </w:rPr>
        <w:t>s</w:t>
      </w:r>
      <w:r>
        <w:rPr>
          <w:rFonts w:ascii="Times New Roman" w:eastAsia="Arial" w:hAnsi="Times New Roman" w:cs="Times New Roman"/>
          <w:color w:val="000000"/>
          <w:sz w:val="24"/>
          <w:szCs w:val="24"/>
          <w:lang w:val="en-US"/>
        </w:rPr>
        <w:t xml:space="preserve"> a critical factor making many creative women choose another sphere or leave the field as artists often have lower salaries compared to other professions. </w:t>
      </w:r>
      <w:r w:rsidR="00A027A0">
        <w:rPr>
          <w:rFonts w:ascii="Times New Roman" w:eastAsia="Arial" w:hAnsi="Times New Roman" w:cs="Times New Roman"/>
          <w:color w:val="000000"/>
          <w:sz w:val="24"/>
          <w:szCs w:val="24"/>
          <w:lang w:val="en-US"/>
        </w:rPr>
        <w:t>Finally, racial and ethnic inequality also makes it harder for women of color to become successful in creative professions</w:t>
      </w:r>
      <w:r w:rsidR="00936033">
        <w:rPr>
          <w:rFonts w:ascii="Times New Roman" w:eastAsia="Arial" w:hAnsi="Times New Roman" w:cs="Times New Roman"/>
          <w:color w:val="000000"/>
          <w:sz w:val="24"/>
          <w:szCs w:val="24"/>
          <w:lang w:val="en-US"/>
        </w:rPr>
        <w:t xml:space="preserve"> (</w:t>
      </w:r>
      <w:r w:rsidR="00936033" w:rsidRPr="00936033">
        <w:rPr>
          <w:rFonts w:ascii="Times New Roman" w:eastAsia="Arial" w:hAnsi="Times New Roman" w:cs="Times New Roman"/>
          <w:color w:val="000000"/>
          <w:sz w:val="24"/>
          <w:szCs w:val="24"/>
          <w:lang w:val="en-US"/>
        </w:rPr>
        <w:t xml:space="preserve">Borowiecki </w:t>
      </w:r>
      <w:r w:rsidR="00936033">
        <w:rPr>
          <w:rFonts w:ascii="Times New Roman" w:eastAsia="Arial" w:hAnsi="Times New Roman" w:cs="Times New Roman"/>
          <w:color w:val="000000"/>
          <w:sz w:val="24"/>
          <w:szCs w:val="24"/>
          <w:lang w:val="en-US"/>
        </w:rPr>
        <w:t>&amp;</w:t>
      </w:r>
      <w:r w:rsidR="00936033" w:rsidRPr="00936033">
        <w:rPr>
          <w:rFonts w:ascii="Times New Roman" w:eastAsia="Arial" w:hAnsi="Times New Roman" w:cs="Times New Roman"/>
          <w:color w:val="000000"/>
          <w:sz w:val="24"/>
          <w:szCs w:val="24"/>
          <w:lang w:val="en-US"/>
        </w:rPr>
        <w:t xml:space="preserve"> Dahl</w:t>
      </w:r>
      <w:r w:rsidR="00936033">
        <w:rPr>
          <w:rFonts w:ascii="Times New Roman" w:eastAsia="Arial" w:hAnsi="Times New Roman" w:cs="Times New Roman"/>
          <w:color w:val="000000"/>
          <w:sz w:val="24"/>
          <w:szCs w:val="24"/>
          <w:lang w:val="en-US"/>
        </w:rPr>
        <w:t>, 2020)</w:t>
      </w:r>
      <w:r w:rsidR="00A027A0">
        <w:rPr>
          <w:rFonts w:ascii="Times New Roman" w:eastAsia="Arial" w:hAnsi="Times New Roman" w:cs="Times New Roman"/>
          <w:color w:val="000000"/>
          <w:sz w:val="24"/>
          <w:szCs w:val="24"/>
          <w:lang w:val="en-US"/>
        </w:rPr>
        <w:t>. It is noteworthy that geographic aspects tend to be influential as well. Women in certain clusters are more committed to the profession and gaining success</w:t>
      </w:r>
      <w:r w:rsidR="00B42C60">
        <w:rPr>
          <w:rFonts w:ascii="Times New Roman" w:eastAsia="Arial" w:hAnsi="Times New Roman" w:cs="Times New Roman"/>
          <w:color w:val="000000"/>
          <w:sz w:val="24"/>
          <w:szCs w:val="24"/>
          <w:lang w:val="en-US"/>
        </w:rPr>
        <w:t>, which is associated with</w:t>
      </w:r>
      <w:r w:rsidR="00A027A0">
        <w:rPr>
          <w:rFonts w:ascii="Times New Roman" w:eastAsia="Arial" w:hAnsi="Times New Roman" w:cs="Times New Roman"/>
          <w:color w:val="000000"/>
          <w:sz w:val="24"/>
          <w:szCs w:val="24"/>
          <w:lang w:val="en-US"/>
        </w:rPr>
        <w:t xml:space="preserve"> </w:t>
      </w:r>
      <w:r w:rsidR="00B42C60">
        <w:rPr>
          <w:rFonts w:ascii="Times New Roman" w:eastAsia="Arial" w:hAnsi="Times New Roman" w:cs="Times New Roman"/>
          <w:color w:val="000000"/>
          <w:sz w:val="24"/>
          <w:szCs w:val="24"/>
          <w:lang w:val="en-US"/>
        </w:rPr>
        <w:t xml:space="preserve">many successful </w:t>
      </w:r>
      <w:r w:rsidR="00F30852">
        <w:rPr>
          <w:rFonts w:ascii="Times New Roman" w:eastAsia="Arial" w:hAnsi="Times New Roman" w:cs="Times New Roman"/>
          <w:color w:val="000000"/>
          <w:sz w:val="24"/>
          <w:szCs w:val="24"/>
          <w:lang w:val="en-US"/>
        </w:rPr>
        <w:t>creative individuals</w:t>
      </w:r>
      <w:r w:rsidR="00B42C60">
        <w:rPr>
          <w:rFonts w:ascii="Times New Roman" w:eastAsia="Arial" w:hAnsi="Times New Roman" w:cs="Times New Roman"/>
          <w:color w:val="000000"/>
          <w:sz w:val="24"/>
          <w:szCs w:val="24"/>
          <w:lang w:val="en-US"/>
        </w:rPr>
        <w:t xml:space="preserve"> living in those cities or </w:t>
      </w:r>
      <w:r w:rsidR="00F30852">
        <w:rPr>
          <w:rFonts w:ascii="Times New Roman" w:eastAsia="Arial" w:hAnsi="Times New Roman" w:cs="Times New Roman"/>
          <w:color w:val="000000"/>
          <w:sz w:val="24"/>
          <w:szCs w:val="24"/>
          <w:lang w:val="en-US"/>
        </w:rPr>
        <w:t>communities</w:t>
      </w:r>
      <w:r w:rsidR="00B42C60">
        <w:rPr>
          <w:rFonts w:ascii="Times New Roman" w:eastAsia="Arial" w:hAnsi="Times New Roman" w:cs="Times New Roman"/>
          <w:color w:val="000000"/>
          <w:sz w:val="24"/>
          <w:szCs w:val="24"/>
          <w:lang w:val="en-US"/>
        </w:rPr>
        <w:t>.</w:t>
      </w:r>
      <w:r w:rsidR="00A027A0">
        <w:rPr>
          <w:rFonts w:ascii="Times New Roman" w:eastAsia="Arial" w:hAnsi="Times New Roman" w:cs="Times New Roman"/>
          <w:color w:val="000000"/>
          <w:sz w:val="24"/>
          <w:szCs w:val="24"/>
          <w:lang w:val="en-US"/>
        </w:rPr>
        <w:t xml:space="preserve"> </w:t>
      </w:r>
      <w:r w:rsidR="00C84B83">
        <w:rPr>
          <w:rFonts w:ascii="Times New Roman" w:eastAsia="Arial" w:hAnsi="Times New Roman" w:cs="Times New Roman"/>
          <w:color w:val="000000"/>
          <w:sz w:val="24"/>
          <w:szCs w:val="24"/>
          <w:lang w:val="en-US"/>
        </w:rPr>
        <w:t xml:space="preserve">Thus, </w:t>
      </w:r>
      <w:r w:rsidR="00C84B83" w:rsidRPr="00FA56B0">
        <w:rPr>
          <w:rFonts w:ascii="Times New Roman" w:eastAsia="Arial" w:hAnsi="Times New Roman" w:cs="Times New Roman"/>
          <w:color w:val="000000"/>
          <w:sz w:val="24"/>
          <w:szCs w:val="24"/>
          <w:lang w:val="en-US"/>
        </w:rPr>
        <w:t xml:space="preserve">Borowiecki </w:t>
      </w:r>
      <w:r w:rsidR="00C84B83">
        <w:rPr>
          <w:rFonts w:ascii="Times New Roman" w:eastAsia="Arial" w:hAnsi="Times New Roman" w:cs="Times New Roman"/>
          <w:color w:val="000000"/>
          <w:sz w:val="24"/>
          <w:szCs w:val="24"/>
          <w:lang w:val="en-US"/>
        </w:rPr>
        <w:t>and</w:t>
      </w:r>
      <w:r w:rsidR="00C84B83" w:rsidRPr="00FA56B0">
        <w:rPr>
          <w:rFonts w:ascii="Times New Roman" w:eastAsia="Arial" w:hAnsi="Times New Roman" w:cs="Times New Roman"/>
          <w:color w:val="000000"/>
          <w:sz w:val="24"/>
          <w:szCs w:val="24"/>
          <w:lang w:val="en-US"/>
        </w:rPr>
        <w:t xml:space="preserve"> Dahl </w:t>
      </w:r>
      <w:r w:rsidR="00C84B83">
        <w:rPr>
          <w:rFonts w:ascii="Times New Roman" w:eastAsia="Arial" w:hAnsi="Times New Roman" w:cs="Times New Roman"/>
          <w:color w:val="000000"/>
          <w:sz w:val="24"/>
          <w:szCs w:val="24"/>
          <w:lang w:val="en-US"/>
        </w:rPr>
        <w:t>(</w:t>
      </w:r>
      <w:r w:rsidR="00C84B83" w:rsidRPr="00FA56B0">
        <w:rPr>
          <w:rFonts w:ascii="Times New Roman" w:eastAsia="Arial" w:hAnsi="Times New Roman" w:cs="Times New Roman"/>
          <w:color w:val="000000"/>
          <w:sz w:val="24"/>
          <w:szCs w:val="24"/>
          <w:lang w:val="en-US"/>
        </w:rPr>
        <w:t>2020</w:t>
      </w:r>
      <w:r w:rsidR="00C84B83">
        <w:rPr>
          <w:rFonts w:ascii="Times New Roman" w:eastAsia="Arial" w:hAnsi="Times New Roman" w:cs="Times New Roman"/>
          <w:color w:val="000000"/>
          <w:sz w:val="24"/>
          <w:szCs w:val="24"/>
          <w:lang w:val="en-US"/>
        </w:rPr>
        <w:t>)</w:t>
      </w:r>
      <w:r w:rsidR="00C84B83">
        <w:rPr>
          <w:rFonts w:ascii="Times New Roman" w:eastAsia="Arial" w:hAnsi="Times New Roman" w:cs="Times New Roman"/>
          <w:color w:val="000000"/>
          <w:sz w:val="24"/>
          <w:szCs w:val="24"/>
          <w:lang w:val="en-US"/>
        </w:rPr>
        <w:t xml:space="preserve"> conclude that social norms</w:t>
      </w:r>
      <w:r w:rsidR="00F30852">
        <w:rPr>
          <w:rFonts w:ascii="Times New Roman" w:eastAsia="Arial" w:hAnsi="Times New Roman" w:cs="Times New Roman"/>
          <w:color w:val="000000"/>
          <w:sz w:val="24"/>
          <w:szCs w:val="24"/>
          <w:lang w:val="en-US"/>
        </w:rPr>
        <w:t xml:space="preserve"> and traditions</w:t>
      </w:r>
      <w:r w:rsidR="00C84B83">
        <w:rPr>
          <w:rFonts w:ascii="Times New Roman" w:eastAsia="Arial" w:hAnsi="Times New Roman" w:cs="Times New Roman"/>
          <w:color w:val="000000"/>
          <w:sz w:val="24"/>
          <w:szCs w:val="24"/>
          <w:lang w:val="en-US"/>
        </w:rPr>
        <w:t xml:space="preserve"> that have existed since 1850 largely shaped female artists’ choices</w:t>
      </w:r>
      <w:r w:rsidR="007A5045">
        <w:rPr>
          <w:rFonts w:ascii="Times New Roman" w:eastAsia="Arial" w:hAnsi="Times New Roman" w:cs="Times New Roman"/>
          <w:color w:val="000000"/>
          <w:sz w:val="24"/>
          <w:szCs w:val="24"/>
          <w:lang w:val="en-US"/>
        </w:rPr>
        <w:t xml:space="preserve"> as to their creative profession</w:t>
      </w:r>
      <w:r w:rsidR="00C84B83">
        <w:rPr>
          <w:rFonts w:ascii="Times New Roman" w:eastAsia="Arial" w:hAnsi="Times New Roman" w:cs="Times New Roman"/>
          <w:color w:val="000000"/>
          <w:sz w:val="24"/>
          <w:szCs w:val="24"/>
          <w:lang w:val="en-US"/>
        </w:rPr>
        <w:t>.</w:t>
      </w:r>
      <w:r w:rsidR="007A5045">
        <w:rPr>
          <w:rFonts w:ascii="Times New Roman" w:eastAsia="Arial" w:hAnsi="Times New Roman" w:cs="Times New Roman"/>
          <w:color w:val="000000"/>
          <w:sz w:val="24"/>
          <w:szCs w:val="24"/>
          <w:lang w:val="en-US"/>
        </w:rPr>
        <w:t xml:space="preserve"> </w:t>
      </w:r>
    </w:p>
    <w:p w14:paraId="41055BC3" w14:textId="39025AFF" w:rsidR="005C7BE7" w:rsidRDefault="007A5045">
      <w:pPr>
        <w:spacing w:line="480" w:lineRule="auto"/>
        <w:ind w:firstLine="708"/>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 xml:space="preserve">Such conclusions are </w:t>
      </w:r>
      <w:r w:rsidR="005C7BE7">
        <w:rPr>
          <w:rFonts w:ascii="Times New Roman" w:eastAsia="Arial" w:hAnsi="Times New Roman" w:cs="Times New Roman"/>
          <w:color w:val="000000"/>
          <w:sz w:val="24"/>
          <w:szCs w:val="24"/>
          <w:lang w:val="en-US"/>
        </w:rPr>
        <w:t xml:space="preserve">made by other researchers addressing different aspects of the matter. For instance, </w:t>
      </w:r>
      <w:r>
        <w:rPr>
          <w:rFonts w:ascii="Times New Roman" w:eastAsia="Arial" w:hAnsi="Times New Roman" w:cs="Times New Roman"/>
          <w:color w:val="000000"/>
          <w:sz w:val="24"/>
          <w:szCs w:val="24"/>
          <w:lang w:val="en-US"/>
        </w:rPr>
        <w:t>E</w:t>
      </w:r>
      <w:r w:rsidRPr="007A5045">
        <w:rPr>
          <w:rFonts w:ascii="Times New Roman" w:eastAsia="Arial" w:hAnsi="Times New Roman" w:cs="Times New Roman"/>
          <w:color w:val="000000"/>
          <w:sz w:val="24"/>
          <w:szCs w:val="24"/>
          <w:lang w:val="en-US"/>
        </w:rPr>
        <w:t xml:space="preserve">smaili </w:t>
      </w:r>
      <w:r>
        <w:rPr>
          <w:rFonts w:ascii="Times New Roman" w:eastAsia="Arial" w:hAnsi="Times New Roman" w:cs="Times New Roman"/>
          <w:color w:val="000000"/>
          <w:sz w:val="24"/>
          <w:szCs w:val="24"/>
          <w:lang w:val="en-US"/>
        </w:rPr>
        <w:t>and</w:t>
      </w:r>
      <w:r w:rsidRPr="007A5045">
        <w:rPr>
          <w:rFonts w:ascii="Times New Roman" w:eastAsia="Arial" w:hAnsi="Times New Roman" w:cs="Times New Roman"/>
          <w:color w:val="000000"/>
          <w:sz w:val="24"/>
          <w:szCs w:val="24"/>
          <w:lang w:val="en-US"/>
        </w:rPr>
        <w:t xml:space="preserve"> Hassanvand </w:t>
      </w:r>
      <w:r>
        <w:rPr>
          <w:rFonts w:ascii="Times New Roman" w:eastAsia="Arial" w:hAnsi="Times New Roman" w:cs="Times New Roman"/>
          <w:color w:val="000000"/>
          <w:sz w:val="24"/>
          <w:szCs w:val="24"/>
          <w:lang w:val="en-US"/>
        </w:rPr>
        <w:t xml:space="preserve">(2018) implemented a qualitative study facilitated by library research </w:t>
      </w:r>
      <w:r w:rsidR="005C7BE7">
        <w:rPr>
          <w:rFonts w:ascii="Times New Roman" w:eastAsia="Arial" w:hAnsi="Times New Roman" w:cs="Times New Roman"/>
          <w:color w:val="000000"/>
          <w:sz w:val="24"/>
          <w:szCs w:val="24"/>
          <w:lang w:val="en-US"/>
        </w:rPr>
        <w:t>and noted that female artists are still facing challenges based on social constraints</w:t>
      </w:r>
      <w:r w:rsidR="002F399C">
        <w:rPr>
          <w:rFonts w:ascii="Times New Roman" w:eastAsia="Arial" w:hAnsi="Times New Roman" w:cs="Times New Roman"/>
          <w:color w:val="000000"/>
          <w:sz w:val="24"/>
          <w:szCs w:val="24"/>
          <w:lang w:val="en-US"/>
        </w:rPr>
        <w:t>,</w:t>
      </w:r>
      <w:r w:rsidR="005C7BE7">
        <w:rPr>
          <w:rFonts w:ascii="Times New Roman" w:eastAsia="Arial" w:hAnsi="Times New Roman" w:cs="Times New Roman"/>
          <w:color w:val="000000"/>
          <w:sz w:val="24"/>
          <w:szCs w:val="24"/>
          <w:lang w:val="en-US"/>
        </w:rPr>
        <w:t xml:space="preserve"> although the development of technology provides diverse opportunities. It is stated that women artists still have to cope with financial issues making choices based on some biases and prejudice. As far as the topics explored and highlighted in their art, females concentrate on women’s li</w:t>
      </w:r>
      <w:r w:rsidR="002F399C">
        <w:rPr>
          <w:rFonts w:ascii="Times New Roman" w:eastAsia="Arial" w:hAnsi="Times New Roman" w:cs="Times New Roman"/>
          <w:color w:val="000000"/>
          <w:sz w:val="24"/>
          <w:szCs w:val="24"/>
          <w:lang w:val="en-US"/>
        </w:rPr>
        <w:t>ves</w:t>
      </w:r>
      <w:r w:rsidR="005C7BE7">
        <w:rPr>
          <w:rFonts w:ascii="Times New Roman" w:eastAsia="Arial" w:hAnsi="Times New Roman" w:cs="Times New Roman"/>
          <w:color w:val="000000"/>
          <w:sz w:val="24"/>
          <w:szCs w:val="24"/>
          <w:lang w:val="en-US"/>
        </w:rPr>
        <w:t xml:space="preserve"> and the issues related to inequality</w:t>
      </w:r>
      <w:r w:rsidR="00435FAE">
        <w:rPr>
          <w:rFonts w:ascii="Times New Roman" w:eastAsia="Arial" w:hAnsi="Times New Roman" w:cs="Times New Roman"/>
          <w:color w:val="000000"/>
          <w:sz w:val="24"/>
          <w:szCs w:val="24"/>
          <w:lang w:val="en-US"/>
        </w:rPr>
        <w:t xml:space="preserve"> in different spheres of life</w:t>
      </w:r>
      <w:r w:rsidR="005C7BE7">
        <w:rPr>
          <w:rFonts w:ascii="Times New Roman" w:eastAsia="Arial" w:hAnsi="Times New Roman" w:cs="Times New Roman"/>
          <w:color w:val="000000"/>
          <w:sz w:val="24"/>
          <w:szCs w:val="24"/>
          <w:lang w:val="en-US"/>
        </w:rPr>
        <w:t>. Clearly, these topics have not changed substantially throughout</w:t>
      </w:r>
      <w:r w:rsidR="00180844">
        <w:rPr>
          <w:rFonts w:ascii="Times New Roman" w:eastAsia="Arial" w:hAnsi="Times New Roman" w:cs="Times New Roman"/>
          <w:color w:val="000000"/>
          <w:sz w:val="24"/>
          <w:szCs w:val="24"/>
          <w:lang w:val="en-US"/>
        </w:rPr>
        <w:t xml:space="preserve"> the</w:t>
      </w:r>
      <w:r w:rsidR="005C7BE7">
        <w:rPr>
          <w:rFonts w:ascii="Times New Roman" w:eastAsia="Arial" w:hAnsi="Times New Roman" w:cs="Times New Roman"/>
          <w:color w:val="000000"/>
          <w:sz w:val="24"/>
          <w:szCs w:val="24"/>
          <w:lang w:val="en-US"/>
        </w:rPr>
        <w:t xml:space="preserve"> decades. </w:t>
      </w:r>
    </w:p>
    <w:p w14:paraId="452FC04C" w14:textId="06433E07" w:rsidR="00333503" w:rsidRDefault="005C7BE7">
      <w:pPr>
        <w:spacing w:line="480" w:lineRule="auto"/>
        <w:ind w:firstLine="708"/>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 xml:space="preserve">Another study is worth attention in exploring the reasons behind gender inequality in fine arts that still persists. </w:t>
      </w:r>
      <w:r w:rsidR="00FA56B0" w:rsidRPr="00FA56B0">
        <w:rPr>
          <w:rFonts w:ascii="Times New Roman" w:eastAsia="Arial" w:hAnsi="Times New Roman" w:cs="Times New Roman"/>
          <w:color w:val="000000"/>
          <w:sz w:val="24"/>
          <w:szCs w:val="24"/>
          <w:lang w:val="en-US"/>
        </w:rPr>
        <w:t>Nie</w:t>
      </w:r>
      <w:r w:rsidR="00FA56B0">
        <w:rPr>
          <w:rFonts w:ascii="Times New Roman" w:eastAsia="Arial" w:hAnsi="Times New Roman" w:cs="Times New Roman"/>
          <w:color w:val="000000"/>
          <w:sz w:val="24"/>
          <w:szCs w:val="24"/>
          <w:lang w:val="en-US"/>
        </w:rPr>
        <w:t xml:space="preserve"> </w:t>
      </w:r>
      <w:r>
        <w:rPr>
          <w:rFonts w:ascii="Times New Roman" w:eastAsia="Arial" w:hAnsi="Times New Roman" w:cs="Times New Roman"/>
          <w:color w:val="000000"/>
          <w:sz w:val="24"/>
          <w:szCs w:val="24"/>
          <w:lang w:val="en-US"/>
        </w:rPr>
        <w:t>(</w:t>
      </w:r>
      <w:r w:rsidR="00FA56B0">
        <w:rPr>
          <w:rFonts w:ascii="Times New Roman" w:eastAsia="Arial" w:hAnsi="Times New Roman" w:cs="Times New Roman"/>
          <w:color w:val="000000"/>
          <w:sz w:val="24"/>
          <w:szCs w:val="24"/>
          <w:lang w:val="en-US"/>
        </w:rPr>
        <w:t>2017</w:t>
      </w:r>
      <w:r>
        <w:rPr>
          <w:rFonts w:ascii="Times New Roman" w:eastAsia="Arial" w:hAnsi="Times New Roman" w:cs="Times New Roman"/>
          <w:color w:val="000000"/>
          <w:sz w:val="24"/>
          <w:szCs w:val="24"/>
          <w:lang w:val="en-US"/>
        </w:rPr>
        <w:t xml:space="preserve">) considered the </w:t>
      </w:r>
      <w:r w:rsidR="003F089A">
        <w:rPr>
          <w:rFonts w:ascii="Times New Roman" w:eastAsia="Arial" w:hAnsi="Times New Roman" w:cs="Times New Roman"/>
          <w:color w:val="000000"/>
          <w:sz w:val="24"/>
          <w:szCs w:val="24"/>
          <w:lang w:val="en-US"/>
        </w:rPr>
        <w:t xml:space="preserve">gender issue among the employees of the museums </w:t>
      </w:r>
      <w:r w:rsidR="003F089A">
        <w:rPr>
          <w:rFonts w:ascii="Times New Roman" w:eastAsia="Arial" w:hAnsi="Times New Roman" w:cs="Times New Roman"/>
          <w:color w:val="000000"/>
          <w:sz w:val="24"/>
          <w:szCs w:val="24"/>
          <w:lang w:val="en-US"/>
        </w:rPr>
        <w:lastRenderedPageBreak/>
        <w:t xml:space="preserve">of arts. Although the research concentrated on curators, managers, and other staff, their experiences shed light on the choices made by female artists as well. Regarding the pay gap that is obvious in the sphere of art museums, Nie (2017) asserted that women were ready to accept lower wages. </w:t>
      </w:r>
      <w:r w:rsidR="005E1D6C">
        <w:rPr>
          <w:rFonts w:ascii="Times New Roman" w:eastAsia="Arial" w:hAnsi="Times New Roman" w:cs="Times New Roman"/>
          <w:color w:val="000000"/>
          <w:sz w:val="24"/>
          <w:szCs w:val="24"/>
          <w:lang w:val="en-US"/>
        </w:rPr>
        <w:t xml:space="preserve">The author also stressed that the assumption that wages were lower as women worked </w:t>
      </w:r>
      <w:r w:rsidR="00180844">
        <w:rPr>
          <w:rFonts w:ascii="Times New Roman" w:eastAsia="Arial" w:hAnsi="Times New Roman" w:cs="Times New Roman"/>
          <w:color w:val="000000"/>
          <w:sz w:val="24"/>
          <w:szCs w:val="24"/>
          <w:lang w:val="en-US"/>
        </w:rPr>
        <w:t>fewer</w:t>
      </w:r>
      <w:r w:rsidR="005E1D6C">
        <w:rPr>
          <w:rFonts w:ascii="Times New Roman" w:eastAsia="Arial" w:hAnsi="Times New Roman" w:cs="Times New Roman"/>
          <w:color w:val="000000"/>
          <w:sz w:val="24"/>
          <w:szCs w:val="24"/>
          <w:lang w:val="en-US"/>
        </w:rPr>
        <w:t xml:space="preserve"> hours or were not always ready to work extra and move to other places when needed was hardly viable. </w:t>
      </w:r>
      <w:r w:rsidR="008D7A77">
        <w:rPr>
          <w:rFonts w:ascii="Times New Roman" w:eastAsia="Arial" w:hAnsi="Times New Roman" w:cs="Times New Roman"/>
          <w:color w:val="000000"/>
          <w:sz w:val="24"/>
          <w:szCs w:val="24"/>
          <w:lang w:val="en-US"/>
        </w:rPr>
        <w:t>Nie (2017) concluded that women had lower salaries because they accepted such working conditions. Likewise, the pay gap, as well as the overall achievements of females</w:t>
      </w:r>
      <w:r w:rsidR="003E2862">
        <w:rPr>
          <w:rFonts w:ascii="Times New Roman" w:eastAsia="Arial" w:hAnsi="Times New Roman" w:cs="Times New Roman"/>
          <w:color w:val="000000"/>
          <w:sz w:val="24"/>
          <w:szCs w:val="24"/>
          <w:lang w:val="en-US"/>
        </w:rPr>
        <w:t xml:space="preserve"> in fine arts</w:t>
      </w:r>
      <w:r w:rsidR="008D7A77">
        <w:rPr>
          <w:rFonts w:ascii="Times New Roman" w:eastAsia="Arial" w:hAnsi="Times New Roman" w:cs="Times New Roman"/>
          <w:color w:val="000000"/>
          <w:sz w:val="24"/>
          <w:szCs w:val="24"/>
          <w:lang w:val="en-US"/>
        </w:rPr>
        <w:t xml:space="preserve">, </w:t>
      </w:r>
      <w:r w:rsidR="003E2862">
        <w:rPr>
          <w:rFonts w:ascii="Times New Roman" w:eastAsia="Arial" w:hAnsi="Times New Roman" w:cs="Times New Roman"/>
          <w:color w:val="000000"/>
          <w:sz w:val="24"/>
          <w:szCs w:val="24"/>
          <w:lang w:val="en-US"/>
        </w:rPr>
        <w:t xml:space="preserve">can be related to their specific priorities and readiness to be less financially successful in </w:t>
      </w:r>
      <w:r w:rsidR="00677522">
        <w:rPr>
          <w:rFonts w:ascii="Times New Roman" w:eastAsia="Arial" w:hAnsi="Times New Roman" w:cs="Times New Roman"/>
          <w:color w:val="000000"/>
          <w:sz w:val="24"/>
          <w:szCs w:val="24"/>
          <w:lang w:val="en-US"/>
        </w:rPr>
        <w:t>their</w:t>
      </w:r>
      <w:r w:rsidR="003E2862">
        <w:rPr>
          <w:rFonts w:ascii="Times New Roman" w:eastAsia="Arial" w:hAnsi="Times New Roman" w:cs="Times New Roman"/>
          <w:color w:val="000000"/>
          <w:sz w:val="24"/>
          <w:szCs w:val="24"/>
          <w:lang w:val="en-US"/>
        </w:rPr>
        <w:t xml:space="preserve"> creative professions. </w:t>
      </w:r>
      <w:r w:rsidR="00435FAE">
        <w:rPr>
          <w:rFonts w:ascii="Times New Roman" w:eastAsia="Arial" w:hAnsi="Times New Roman" w:cs="Times New Roman"/>
          <w:color w:val="000000"/>
          <w:sz w:val="24"/>
          <w:szCs w:val="24"/>
          <w:lang w:val="en-US"/>
        </w:rPr>
        <w:t>These creative women want to realize their potential, so financial factors seem less important for a large part of this cohort.</w:t>
      </w:r>
      <w:r w:rsidR="008D7A77">
        <w:rPr>
          <w:rFonts w:ascii="Times New Roman" w:eastAsia="Arial" w:hAnsi="Times New Roman" w:cs="Times New Roman"/>
          <w:color w:val="000000"/>
          <w:sz w:val="24"/>
          <w:szCs w:val="24"/>
          <w:lang w:val="en-US"/>
        </w:rPr>
        <w:t xml:space="preserve"> </w:t>
      </w:r>
    </w:p>
    <w:p w14:paraId="798626C5" w14:textId="2EA1E7BB" w:rsidR="00075F02" w:rsidRPr="00075F02" w:rsidRDefault="00075F02" w:rsidP="00075F02">
      <w:pPr>
        <w:spacing w:line="480" w:lineRule="auto"/>
        <w:jc w:val="center"/>
        <w:rPr>
          <w:rFonts w:ascii="Times New Roman" w:eastAsia="Arial" w:hAnsi="Times New Roman" w:cs="Times New Roman"/>
          <w:b/>
          <w:bCs/>
          <w:color w:val="000000"/>
          <w:sz w:val="24"/>
          <w:szCs w:val="24"/>
          <w:lang w:val="en-US"/>
        </w:rPr>
      </w:pPr>
      <w:r w:rsidRPr="00075F02">
        <w:rPr>
          <w:rFonts w:ascii="Times New Roman" w:eastAsia="Arial" w:hAnsi="Times New Roman" w:cs="Times New Roman"/>
          <w:b/>
          <w:bCs/>
          <w:color w:val="000000"/>
          <w:sz w:val="24"/>
          <w:szCs w:val="24"/>
          <w:lang w:val="en-US"/>
        </w:rPr>
        <w:t>Summary, Further Research, and Relevance</w:t>
      </w:r>
    </w:p>
    <w:p w14:paraId="5C8EB519" w14:textId="57B0DA66" w:rsidR="00333503" w:rsidRDefault="00677522">
      <w:pPr>
        <w:spacing w:line="480" w:lineRule="auto"/>
        <w:ind w:firstLine="708"/>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 xml:space="preserve">In sum, it is possible to note that the research on the current situation in fine arts and the peculiarities of female artists’ life in the nineteenth century is evidence-based. Quantitative (statistical) and qualitative data have been analyzed to trace the changes in the </w:t>
      </w:r>
      <w:r w:rsidR="008A29E3">
        <w:rPr>
          <w:rFonts w:ascii="Times New Roman" w:eastAsia="Arial" w:hAnsi="Times New Roman" w:cs="Times New Roman"/>
          <w:color w:val="000000"/>
          <w:sz w:val="24"/>
          <w:szCs w:val="24"/>
          <w:lang w:val="en-US"/>
        </w:rPr>
        <w:t>development of American female artists’ careers since 1850. Notably, the nineteenth century with its Victorian values and prejudice was not a favorable age for women artists. However, the twenty-first century with its democratic principles and morals is still filled with bias and diverse constraints for female artists. The parallels between the two epochs have been drawn with the help of census data analysis, and major trend</w:t>
      </w:r>
      <w:r w:rsidR="005D3423">
        <w:rPr>
          <w:rFonts w:ascii="Times New Roman" w:eastAsia="Arial" w:hAnsi="Times New Roman" w:cs="Times New Roman"/>
          <w:color w:val="000000"/>
          <w:sz w:val="24"/>
          <w:szCs w:val="24"/>
          <w:lang w:val="en-US"/>
        </w:rPr>
        <w:t>s</w:t>
      </w:r>
      <w:r w:rsidR="008A29E3">
        <w:rPr>
          <w:rFonts w:ascii="Times New Roman" w:eastAsia="Arial" w:hAnsi="Times New Roman" w:cs="Times New Roman"/>
          <w:color w:val="000000"/>
          <w:sz w:val="24"/>
          <w:szCs w:val="24"/>
          <w:lang w:val="en-US"/>
        </w:rPr>
        <w:t xml:space="preserve"> have been identified. However</w:t>
      </w:r>
      <w:r w:rsidR="00A22CDE">
        <w:rPr>
          <w:rFonts w:ascii="Times New Roman" w:eastAsia="Arial" w:hAnsi="Times New Roman" w:cs="Times New Roman"/>
          <w:color w:val="000000"/>
          <w:sz w:val="24"/>
          <w:szCs w:val="24"/>
          <w:lang w:val="en-US"/>
        </w:rPr>
        <w:t>, f</w:t>
      </w:r>
      <w:r w:rsidR="008A29E3">
        <w:rPr>
          <w:rFonts w:ascii="Times New Roman" w:eastAsia="Arial" w:hAnsi="Times New Roman" w:cs="Times New Roman"/>
          <w:color w:val="000000"/>
          <w:sz w:val="24"/>
          <w:szCs w:val="24"/>
          <w:lang w:val="en-US"/>
        </w:rPr>
        <w:t>urther research may bring new</w:t>
      </w:r>
      <w:r w:rsidR="00865586">
        <w:rPr>
          <w:rFonts w:ascii="Times New Roman" w:eastAsia="Arial" w:hAnsi="Times New Roman" w:cs="Times New Roman"/>
          <w:color w:val="000000"/>
          <w:sz w:val="24"/>
          <w:szCs w:val="24"/>
          <w:lang w:val="en-US"/>
        </w:rPr>
        <w:t xml:space="preserve"> valuable</w:t>
      </w:r>
      <w:r w:rsidR="008A29E3">
        <w:rPr>
          <w:rFonts w:ascii="Times New Roman" w:eastAsia="Arial" w:hAnsi="Times New Roman" w:cs="Times New Roman"/>
          <w:color w:val="000000"/>
          <w:sz w:val="24"/>
          <w:szCs w:val="24"/>
          <w:lang w:val="en-US"/>
        </w:rPr>
        <w:t xml:space="preserve"> insights into the matter.</w:t>
      </w:r>
      <w:r>
        <w:rPr>
          <w:rFonts w:ascii="Times New Roman" w:eastAsia="Arial" w:hAnsi="Times New Roman" w:cs="Times New Roman"/>
          <w:color w:val="000000"/>
          <w:sz w:val="24"/>
          <w:szCs w:val="24"/>
          <w:lang w:val="en-US"/>
        </w:rPr>
        <w:t xml:space="preserve"> </w:t>
      </w:r>
    </w:p>
    <w:p w14:paraId="54953D7B" w14:textId="3E785669" w:rsidR="00187203" w:rsidRDefault="00865586">
      <w:pPr>
        <w:spacing w:line="480" w:lineRule="auto"/>
        <w:ind w:firstLine="708"/>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 xml:space="preserve">It is possible to obtain more qualitative data to understand the reasons for the existing inequality in the modern world of fine arts. Female artists should share their perspectives regarding the obstacles they have to address and the choices they have to make. </w:t>
      </w:r>
      <w:r w:rsidR="0081488C">
        <w:rPr>
          <w:rFonts w:ascii="Times New Roman" w:eastAsia="Arial" w:hAnsi="Times New Roman" w:cs="Times New Roman"/>
          <w:color w:val="000000"/>
          <w:sz w:val="24"/>
          <w:szCs w:val="24"/>
          <w:lang w:val="en-US"/>
        </w:rPr>
        <w:t xml:space="preserve">It is also necessary to examine </w:t>
      </w:r>
      <w:r w:rsidR="0081488C">
        <w:rPr>
          <w:rFonts w:ascii="Times New Roman" w:eastAsia="Arial" w:hAnsi="Times New Roman" w:cs="Times New Roman"/>
          <w:color w:val="000000"/>
          <w:sz w:val="24"/>
          <w:szCs w:val="24"/>
          <w:lang w:val="en-US"/>
        </w:rPr>
        <w:lastRenderedPageBreak/>
        <w:t xml:space="preserve">the role education and access to higher education play in female artists’ growth and choices to enter the profession. Finally, researchers should also pay attention to public opinion and the way female artists and their works are accepted by people. </w:t>
      </w:r>
      <w:r w:rsidR="00DF1F6F">
        <w:rPr>
          <w:rFonts w:ascii="Times New Roman" w:eastAsia="Arial" w:hAnsi="Times New Roman" w:cs="Times New Roman"/>
          <w:color w:val="000000"/>
          <w:sz w:val="24"/>
          <w:szCs w:val="24"/>
          <w:lang w:val="en-US"/>
        </w:rPr>
        <w:t>The f</w:t>
      </w:r>
      <w:r w:rsidR="0081488C">
        <w:rPr>
          <w:rFonts w:ascii="Times New Roman" w:eastAsia="Arial" w:hAnsi="Times New Roman" w:cs="Times New Roman"/>
          <w:color w:val="000000"/>
          <w:sz w:val="24"/>
          <w:szCs w:val="24"/>
          <w:lang w:val="en-US"/>
        </w:rPr>
        <w:t xml:space="preserve">urther exploration of </w:t>
      </w:r>
      <w:r w:rsidR="00DF1F6F">
        <w:rPr>
          <w:rFonts w:ascii="Times New Roman" w:eastAsia="Arial" w:hAnsi="Times New Roman" w:cs="Times New Roman"/>
          <w:color w:val="000000"/>
          <w:sz w:val="24"/>
          <w:szCs w:val="24"/>
          <w:lang w:val="en-US"/>
        </w:rPr>
        <w:t>various</w:t>
      </w:r>
      <w:r w:rsidR="0081488C">
        <w:rPr>
          <w:rFonts w:ascii="Times New Roman" w:eastAsia="Arial" w:hAnsi="Times New Roman" w:cs="Times New Roman"/>
          <w:color w:val="000000"/>
          <w:sz w:val="24"/>
          <w:szCs w:val="24"/>
          <w:lang w:val="en-US"/>
        </w:rPr>
        <w:t xml:space="preserve"> peculiarities of female artists’ development and engagement in creative activity has a high value for the future of fine arts. </w:t>
      </w:r>
    </w:p>
    <w:p w14:paraId="7F69A17D" w14:textId="5D15A3A5" w:rsidR="00677522" w:rsidRDefault="0081488C">
      <w:pPr>
        <w:spacing w:line="480" w:lineRule="auto"/>
        <w:ind w:firstLine="708"/>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 xml:space="preserve">Women have created numerous masterpieces that shed light on the aspects of human life that have been ignored or misunderstood by male artists. At the same time, it can be important to identify whether the involvement of more women in the field is necessary. There are still views that </w:t>
      </w:r>
      <w:r w:rsidR="003415AC">
        <w:rPr>
          <w:rFonts w:ascii="Times New Roman" w:eastAsia="Arial" w:hAnsi="Times New Roman" w:cs="Times New Roman"/>
          <w:color w:val="000000"/>
          <w:sz w:val="24"/>
          <w:szCs w:val="24"/>
          <w:lang w:val="en-US"/>
        </w:rPr>
        <w:t xml:space="preserve">the limited engagement of female artists is natural and </w:t>
      </w:r>
      <w:r w:rsidR="00187203">
        <w:rPr>
          <w:rFonts w:ascii="Times New Roman" w:eastAsia="Arial" w:hAnsi="Times New Roman" w:cs="Times New Roman"/>
          <w:color w:val="000000"/>
          <w:sz w:val="24"/>
          <w:szCs w:val="24"/>
          <w:lang w:val="en-US"/>
        </w:rPr>
        <w:t>meets the needs of this population. Hence, the role female artists play and should perform in the development of world fine arts is still open to</w:t>
      </w:r>
      <w:r w:rsidR="00187203" w:rsidRPr="00187203">
        <w:rPr>
          <w:rFonts w:ascii="Times New Roman" w:eastAsia="Arial" w:hAnsi="Times New Roman" w:cs="Times New Roman"/>
          <w:color w:val="000000"/>
          <w:sz w:val="24"/>
          <w:szCs w:val="24"/>
          <w:lang w:val="en-US"/>
        </w:rPr>
        <w:t xml:space="preserve"> </w:t>
      </w:r>
      <w:r w:rsidR="00187203">
        <w:rPr>
          <w:rFonts w:ascii="Times New Roman" w:eastAsia="Arial" w:hAnsi="Times New Roman" w:cs="Times New Roman"/>
          <w:color w:val="000000"/>
          <w:sz w:val="24"/>
          <w:szCs w:val="24"/>
          <w:lang w:val="en-US"/>
        </w:rPr>
        <w:t>debate</w:t>
      </w:r>
      <w:r w:rsidR="00187203">
        <w:rPr>
          <w:rFonts w:ascii="Times New Roman" w:eastAsia="Arial" w:hAnsi="Times New Roman" w:cs="Times New Roman"/>
          <w:color w:val="000000"/>
          <w:sz w:val="24"/>
          <w:szCs w:val="24"/>
          <w:lang w:val="en-US"/>
        </w:rPr>
        <w:t xml:space="preserve">. </w:t>
      </w:r>
    </w:p>
    <w:p w14:paraId="517022D0" w14:textId="77777777" w:rsidR="00677522" w:rsidRPr="00DE0018" w:rsidRDefault="00677522">
      <w:pPr>
        <w:spacing w:line="480" w:lineRule="auto"/>
        <w:ind w:firstLine="708"/>
        <w:rPr>
          <w:rFonts w:ascii="Times New Roman" w:eastAsia="Arial" w:hAnsi="Times New Roman" w:cs="Times New Roman"/>
          <w:color w:val="000000"/>
          <w:sz w:val="24"/>
          <w:szCs w:val="24"/>
          <w:lang w:val="en-US"/>
        </w:rPr>
      </w:pPr>
    </w:p>
    <w:p w14:paraId="0000003A" w14:textId="77777777" w:rsidR="009E4F4B" w:rsidRPr="00DE0018" w:rsidRDefault="00C2422A">
      <w:pPr>
        <w:rPr>
          <w:rFonts w:ascii="Times New Roman" w:eastAsia="Arial" w:hAnsi="Times New Roman" w:cs="Times New Roman"/>
          <w:b/>
          <w:color w:val="000000"/>
          <w:sz w:val="24"/>
          <w:szCs w:val="24"/>
          <w:lang w:val="en-US"/>
        </w:rPr>
      </w:pPr>
      <w:r w:rsidRPr="00DE0018">
        <w:rPr>
          <w:rFonts w:ascii="Times New Roman" w:hAnsi="Times New Roman" w:cs="Times New Roman"/>
          <w:sz w:val="24"/>
          <w:szCs w:val="24"/>
          <w:lang w:val="en-US"/>
        </w:rPr>
        <w:br w:type="page"/>
      </w:r>
    </w:p>
    <w:p w14:paraId="0000003B" w14:textId="77777777" w:rsidR="009E4F4B" w:rsidRPr="00DE0018" w:rsidRDefault="00C2422A">
      <w:pPr>
        <w:spacing w:line="480" w:lineRule="auto"/>
        <w:jc w:val="center"/>
        <w:rPr>
          <w:rFonts w:ascii="Times New Roman" w:eastAsia="Arial" w:hAnsi="Times New Roman" w:cs="Times New Roman"/>
          <w:b/>
          <w:color w:val="000000"/>
          <w:sz w:val="24"/>
          <w:szCs w:val="24"/>
          <w:lang w:val="en-US"/>
        </w:rPr>
      </w:pPr>
      <w:r w:rsidRPr="00DE0018">
        <w:rPr>
          <w:rFonts w:ascii="Times New Roman" w:eastAsia="Arial" w:hAnsi="Times New Roman" w:cs="Times New Roman"/>
          <w:b/>
          <w:color w:val="000000"/>
          <w:sz w:val="24"/>
          <w:szCs w:val="24"/>
          <w:lang w:val="en-US"/>
        </w:rPr>
        <w:lastRenderedPageBreak/>
        <w:t>References</w:t>
      </w:r>
    </w:p>
    <w:p w14:paraId="1235B920" w14:textId="7B6191F1" w:rsidR="00D1622D" w:rsidRPr="00BA60AE" w:rsidRDefault="00D1622D" w:rsidP="00D1622D">
      <w:pPr>
        <w:tabs>
          <w:tab w:val="left" w:pos="8640"/>
        </w:tabs>
        <w:spacing w:line="480" w:lineRule="auto"/>
        <w:ind w:left="720" w:right="-7" w:hanging="720"/>
        <w:rPr>
          <w:rFonts w:ascii="Times New Roman" w:eastAsia="Arial" w:hAnsi="Times New Roman" w:cs="Times New Roman"/>
          <w:color w:val="000000"/>
          <w:sz w:val="24"/>
          <w:szCs w:val="24"/>
          <w:lang w:val="en-US"/>
        </w:rPr>
      </w:pPr>
      <w:r w:rsidRPr="00BA60AE">
        <w:rPr>
          <w:rFonts w:ascii="Times New Roman" w:eastAsia="Arial" w:hAnsi="Times New Roman" w:cs="Times New Roman"/>
          <w:color w:val="000000"/>
          <w:sz w:val="24"/>
          <w:szCs w:val="24"/>
          <w:lang w:val="en-US"/>
        </w:rPr>
        <w:t>Borowiecki, K.</w:t>
      </w:r>
      <w:r>
        <w:rPr>
          <w:rFonts w:ascii="Times New Roman" w:eastAsia="Arial" w:hAnsi="Times New Roman" w:cs="Times New Roman"/>
          <w:color w:val="000000"/>
          <w:sz w:val="24"/>
          <w:szCs w:val="24"/>
          <w:lang w:val="en-US"/>
        </w:rPr>
        <w:t xml:space="preserve"> J.</w:t>
      </w:r>
      <w:r w:rsidRPr="00BA60AE">
        <w:rPr>
          <w:rFonts w:ascii="Times New Roman" w:eastAsia="Arial" w:hAnsi="Times New Roman" w:cs="Times New Roman"/>
          <w:color w:val="000000"/>
          <w:sz w:val="24"/>
          <w:szCs w:val="24"/>
          <w:lang w:val="en-US"/>
        </w:rPr>
        <w:t>, &amp; Dahl, C</w:t>
      </w:r>
      <w:r>
        <w:rPr>
          <w:rFonts w:ascii="Times New Roman" w:eastAsia="Arial" w:hAnsi="Times New Roman" w:cs="Times New Roman"/>
          <w:color w:val="000000"/>
          <w:sz w:val="24"/>
          <w:szCs w:val="24"/>
          <w:lang w:val="en-US"/>
        </w:rPr>
        <w:t>. M</w:t>
      </w:r>
      <w:r w:rsidRPr="00BA60AE">
        <w:rPr>
          <w:rFonts w:ascii="Times New Roman" w:eastAsia="Arial" w:hAnsi="Times New Roman" w:cs="Times New Roman"/>
          <w:color w:val="000000"/>
          <w:sz w:val="24"/>
          <w:szCs w:val="24"/>
          <w:lang w:val="en-US"/>
        </w:rPr>
        <w:t xml:space="preserve">. (2020). What makes an artist? The evolution and clustering of creative activity in the US since 1850. </w:t>
      </w:r>
      <w:r w:rsidRPr="00D1622D">
        <w:rPr>
          <w:rFonts w:ascii="Times New Roman" w:eastAsia="Arial" w:hAnsi="Times New Roman" w:cs="Times New Roman"/>
          <w:i/>
          <w:iCs/>
          <w:color w:val="000000"/>
          <w:sz w:val="24"/>
          <w:szCs w:val="24"/>
          <w:lang w:val="en-US"/>
        </w:rPr>
        <w:t xml:space="preserve">Regional Science </w:t>
      </w:r>
      <w:r w:rsidRPr="00D1622D">
        <w:rPr>
          <w:rFonts w:ascii="Times New Roman" w:eastAsia="Arial" w:hAnsi="Times New Roman" w:cs="Times New Roman"/>
          <w:i/>
          <w:iCs/>
          <w:color w:val="000000"/>
          <w:sz w:val="24"/>
          <w:szCs w:val="24"/>
          <w:lang w:val="en-US"/>
        </w:rPr>
        <w:t>a</w:t>
      </w:r>
      <w:r w:rsidRPr="00D1622D">
        <w:rPr>
          <w:rFonts w:ascii="Times New Roman" w:eastAsia="Arial" w:hAnsi="Times New Roman" w:cs="Times New Roman"/>
          <w:i/>
          <w:iCs/>
          <w:color w:val="000000"/>
          <w:sz w:val="24"/>
          <w:szCs w:val="24"/>
          <w:lang w:val="en-US"/>
        </w:rPr>
        <w:t>nd Urban Economics</w:t>
      </w:r>
      <w:r>
        <w:rPr>
          <w:rFonts w:ascii="Times New Roman" w:eastAsia="Arial" w:hAnsi="Times New Roman" w:cs="Times New Roman"/>
          <w:color w:val="000000"/>
          <w:sz w:val="24"/>
          <w:szCs w:val="24"/>
          <w:lang w:val="en-US"/>
        </w:rPr>
        <w:t>, in press</w:t>
      </w:r>
      <w:r w:rsidRPr="00BA60AE">
        <w:rPr>
          <w:rFonts w:ascii="Times New Roman" w:eastAsia="Arial" w:hAnsi="Times New Roman" w:cs="Times New Roman"/>
          <w:color w:val="000000"/>
          <w:sz w:val="24"/>
          <w:szCs w:val="24"/>
          <w:lang w:val="en-US"/>
        </w:rPr>
        <w:t xml:space="preserve">. </w:t>
      </w:r>
      <w:hyperlink r:id="rId7" w:history="1">
        <w:r w:rsidR="00F15412" w:rsidRPr="00C21B4D">
          <w:rPr>
            <w:rStyle w:val="Hyperlink"/>
            <w:rFonts w:ascii="Times New Roman" w:eastAsia="Arial" w:hAnsi="Times New Roman" w:cs="Times New Roman"/>
            <w:sz w:val="24"/>
            <w:szCs w:val="24"/>
            <w:lang w:val="en-US"/>
          </w:rPr>
          <w:t>https://doi.org/10.1016/j.regsciurbeco.2020.103614</w:t>
        </w:r>
      </w:hyperlink>
      <w:r w:rsidR="00F15412">
        <w:rPr>
          <w:rFonts w:ascii="Times New Roman" w:eastAsia="Arial" w:hAnsi="Times New Roman" w:cs="Times New Roman"/>
          <w:color w:val="000000"/>
          <w:sz w:val="24"/>
          <w:szCs w:val="24"/>
          <w:lang w:val="en-US"/>
        </w:rPr>
        <w:t xml:space="preserve"> </w:t>
      </w:r>
    </w:p>
    <w:p w14:paraId="2CDF3794" w14:textId="75D26269" w:rsidR="00BA60AE" w:rsidRPr="00BA60AE" w:rsidRDefault="00BA60AE" w:rsidP="00BA60AE">
      <w:pPr>
        <w:tabs>
          <w:tab w:val="left" w:pos="8640"/>
        </w:tabs>
        <w:spacing w:line="480" w:lineRule="auto"/>
        <w:ind w:left="720" w:right="-7" w:hanging="720"/>
        <w:rPr>
          <w:rFonts w:ascii="Times New Roman" w:eastAsia="Arial" w:hAnsi="Times New Roman" w:cs="Times New Roman"/>
          <w:color w:val="000000"/>
          <w:sz w:val="24"/>
          <w:szCs w:val="24"/>
          <w:lang w:val="en-US"/>
        </w:rPr>
      </w:pPr>
      <w:r w:rsidRPr="00BA60AE">
        <w:rPr>
          <w:rFonts w:ascii="Times New Roman" w:eastAsia="Arial" w:hAnsi="Times New Roman" w:cs="Times New Roman"/>
          <w:color w:val="000000"/>
          <w:sz w:val="24"/>
          <w:szCs w:val="24"/>
          <w:lang w:val="en-US"/>
        </w:rPr>
        <w:t>Calo, M. A</w:t>
      </w:r>
      <w:r>
        <w:rPr>
          <w:rFonts w:ascii="Times New Roman" w:eastAsia="Arial" w:hAnsi="Times New Roman" w:cs="Times New Roman"/>
          <w:color w:val="000000"/>
          <w:sz w:val="24"/>
          <w:szCs w:val="24"/>
          <w:lang w:val="en-US"/>
        </w:rPr>
        <w:t>.</w:t>
      </w:r>
      <w:r w:rsidRPr="00BA60AE">
        <w:rPr>
          <w:rFonts w:ascii="Times New Roman" w:eastAsia="Arial" w:hAnsi="Times New Roman" w:cs="Times New Roman"/>
          <w:color w:val="000000"/>
          <w:sz w:val="24"/>
          <w:szCs w:val="24"/>
          <w:lang w:val="en-US"/>
        </w:rPr>
        <w:t xml:space="preserve"> (2018). </w:t>
      </w:r>
      <w:r w:rsidRPr="00991863">
        <w:rPr>
          <w:rFonts w:ascii="Times New Roman" w:eastAsia="Arial" w:hAnsi="Times New Roman" w:cs="Times New Roman"/>
          <w:i/>
          <w:iCs/>
          <w:color w:val="000000"/>
          <w:sz w:val="24"/>
          <w:szCs w:val="24"/>
          <w:lang w:val="en-US"/>
        </w:rPr>
        <w:t>Critical issues in American art</w:t>
      </w:r>
      <w:r w:rsidR="00991863">
        <w:rPr>
          <w:rFonts w:ascii="Times New Roman" w:eastAsia="Arial" w:hAnsi="Times New Roman" w:cs="Times New Roman"/>
          <w:i/>
          <w:iCs/>
          <w:color w:val="000000"/>
          <w:sz w:val="24"/>
          <w:szCs w:val="24"/>
          <w:lang w:val="en-US"/>
        </w:rPr>
        <w:t xml:space="preserve">: </w:t>
      </w:r>
      <w:r w:rsidR="00991863" w:rsidRPr="00991863">
        <w:rPr>
          <w:rFonts w:ascii="Times New Roman" w:eastAsia="Arial" w:hAnsi="Times New Roman" w:cs="Times New Roman"/>
          <w:i/>
          <w:iCs/>
          <w:color w:val="000000"/>
          <w:sz w:val="24"/>
          <w:szCs w:val="24"/>
          <w:lang w:val="en-US"/>
        </w:rPr>
        <w:t xml:space="preserve">A </w:t>
      </w:r>
      <w:r w:rsidR="00991863" w:rsidRPr="00991863">
        <w:rPr>
          <w:rFonts w:ascii="Times New Roman" w:eastAsia="Arial" w:hAnsi="Times New Roman" w:cs="Times New Roman"/>
          <w:i/>
          <w:iCs/>
          <w:color w:val="000000"/>
          <w:sz w:val="24"/>
          <w:szCs w:val="24"/>
          <w:lang w:val="en-US"/>
        </w:rPr>
        <w:t>book of readings</w:t>
      </w:r>
      <w:r w:rsidRPr="00BA60AE">
        <w:rPr>
          <w:rFonts w:ascii="Times New Roman" w:eastAsia="Arial" w:hAnsi="Times New Roman" w:cs="Times New Roman"/>
          <w:color w:val="000000"/>
          <w:sz w:val="24"/>
          <w:szCs w:val="24"/>
          <w:lang w:val="en-US"/>
        </w:rPr>
        <w:t>. Routledge.</w:t>
      </w:r>
    </w:p>
    <w:p w14:paraId="0A63F618" w14:textId="5BF33DA0" w:rsidR="00BA60AE" w:rsidRPr="00BA60AE" w:rsidRDefault="00B86545" w:rsidP="00BA60AE">
      <w:pPr>
        <w:tabs>
          <w:tab w:val="left" w:pos="8640"/>
        </w:tabs>
        <w:spacing w:line="480" w:lineRule="auto"/>
        <w:ind w:left="720" w:right="-7" w:hanging="720"/>
        <w:rPr>
          <w:rFonts w:ascii="Times New Roman" w:eastAsia="Arial" w:hAnsi="Times New Roman" w:cs="Times New Roman"/>
          <w:color w:val="000000"/>
          <w:sz w:val="24"/>
          <w:szCs w:val="24"/>
          <w:lang w:val="en-US"/>
        </w:rPr>
      </w:pPr>
      <w:r w:rsidRPr="00B86545">
        <w:rPr>
          <w:rFonts w:ascii="Times New Roman" w:eastAsia="Arial" w:hAnsi="Times New Roman" w:cs="Times New Roman"/>
          <w:color w:val="000000"/>
          <w:sz w:val="24"/>
          <w:szCs w:val="24"/>
          <w:lang w:val="en-US"/>
        </w:rPr>
        <w:t>Erskine Clement Waters</w:t>
      </w:r>
      <w:r>
        <w:rPr>
          <w:rFonts w:ascii="Times New Roman" w:eastAsia="Arial" w:hAnsi="Times New Roman" w:cs="Times New Roman"/>
          <w:color w:val="000000"/>
          <w:sz w:val="24"/>
          <w:szCs w:val="24"/>
          <w:lang w:val="en-US"/>
        </w:rPr>
        <w:t>, C</w:t>
      </w:r>
      <w:r w:rsidRPr="00B86545">
        <w:rPr>
          <w:rFonts w:ascii="Times New Roman" w:eastAsia="Arial" w:hAnsi="Times New Roman" w:cs="Times New Roman"/>
          <w:color w:val="000000"/>
          <w:sz w:val="24"/>
          <w:szCs w:val="24"/>
          <w:lang w:val="en-US"/>
        </w:rPr>
        <w:t>. (20</w:t>
      </w:r>
      <w:r>
        <w:rPr>
          <w:rFonts w:ascii="Times New Roman" w:eastAsia="Arial" w:hAnsi="Times New Roman" w:cs="Times New Roman"/>
          <w:color w:val="000000"/>
          <w:sz w:val="24"/>
          <w:szCs w:val="24"/>
          <w:lang w:val="en-US"/>
        </w:rPr>
        <w:t>20</w:t>
      </w:r>
      <w:r w:rsidRPr="00B86545">
        <w:rPr>
          <w:rFonts w:ascii="Times New Roman" w:eastAsia="Arial" w:hAnsi="Times New Roman" w:cs="Times New Roman"/>
          <w:color w:val="000000"/>
          <w:sz w:val="24"/>
          <w:szCs w:val="24"/>
          <w:lang w:val="en-US"/>
        </w:rPr>
        <w:t xml:space="preserve">). </w:t>
      </w:r>
      <w:r w:rsidRPr="00B86545">
        <w:rPr>
          <w:rFonts w:ascii="Times New Roman" w:eastAsia="Arial" w:hAnsi="Times New Roman" w:cs="Times New Roman"/>
          <w:i/>
          <w:iCs/>
          <w:color w:val="000000"/>
          <w:sz w:val="24"/>
          <w:szCs w:val="24"/>
          <w:lang w:val="en-US"/>
        </w:rPr>
        <w:t xml:space="preserve">Women in the </w:t>
      </w:r>
      <w:r w:rsidRPr="00B86545">
        <w:rPr>
          <w:rFonts w:ascii="Times New Roman" w:eastAsia="Arial" w:hAnsi="Times New Roman" w:cs="Times New Roman"/>
          <w:i/>
          <w:iCs/>
          <w:color w:val="000000"/>
          <w:sz w:val="24"/>
          <w:szCs w:val="24"/>
          <w:lang w:val="en-US"/>
        </w:rPr>
        <w:t xml:space="preserve">fine arts, from the seventh century </w:t>
      </w:r>
      <w:r w:rsidRPr="00B86545">
        <w:rPr>
          <w:rFonts w:ascii="Times New Roman" w:eastAsia="Arial" w:hAnsi="Times New Roman" w:cs="Times New Roman"/>
          <w:i/>
          <w:iCs/>
          <w:color w:val="000000"/>
          <w:sz w:val="24"/>
          <w:szCs w:val="24"/>
          <w:lang w:val="en-US"/>
        </w:rPr>
        <w:t xml:space="preserve">B.C. to the </w:t>
      </w:r>
      <w:r w:rsidRPr="00B86545">
        <w:rPr>
          <w:rFonts w:ascii="Times New Roman" w:eastAsia="Arial" w:hAnsi="Times New Roman" w:cs="Times New Roman"/>
          <w:i/>
          <w:iCs/>
          <w:color w:val="000000"/>
          <w:sz w:val="24"/>
          <w:szCs w:val="24"/>
          <w:lang w:val="en-US"/>
        </w:rPr>
        <w:t xml:space="preserve">twentieth century </w:t>
      </w:r>
      <w:r w:rsidRPr="00B86545">
        <w:rPr>
          <w:rFonts w:ascii="Times New Roman" w:eastAsia="Arial" w:hAnsi="Times New Roman" w:cs="Times New Roman"/>
          <w:i/>
          <w:iCs/>
          <w:color w:val="000000"/>
          <w:sz w:val="24"/>
          <w:szCs w:val="24"/>
          <w:lang w:val="en-US"/>
        </w:rPr>
        <w:t>A.D.</w:t>
      </w:r>
      <w:r w:rsidRPr="00B86545">
        <w:rPr>
          <w:rFonts w:ascii="Times New Roman" w:eastAsia="Arial" w:hAnsi="Times New Roman" w:cs="Times New Roman"/>
          <w:color w:val="000000"/>
          <w:sz w:val="24"/>
          <w:szCs w:val="24"/>
          <w:lang w:val="en-US"/>
        </w:rPr>
        <w:t xml:space="preserve"> Library of Alexandria.</w:t>
      </w:r>
    </w:p>
    <w:p w14:paraId="1A023871" w14:textId="06D630B0" w:rsidR="008D521C" w:rsidRDefault="008D521C" w:rsidP="008D521C">
      <w:pPr>
        <w:tabs>
          <w:tab w:val="left" w:pos="8640"/>
        </w:tabs>
        <w:spacing w:line="480" w:lineRule="auto"/>
        <w:ind w:left="720" w:right="-7" w:hanging="720"/>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E</w:t>
      </w:r>
      <w:r w:rsidRPr="008D521C">
        <w:rPr>
          <w:rFonts w:ascii="Times New Roman" w:eastAsia="Arial" w:hAnsi="Times New Roman" w:cs="Times New Roman"/>
          <w:color w:val="000000"/>
          <w:sz w:val="24"/>
          <w:szCs w:val="24"/>
          <w:lang w:val="en-US"/>
        </w:rPr>
        <w:t>smaili</w:t>
      </w:r>
      <w:r>
        <w:rPr>
          <w:rFonts w:ascii="Times New Roman" w:eastAsia="Arial" w:hAnsi="Times New Roman" w:cs="Times New Roman"/>
          <w:color w:val="000000"/>
          <w:sz w:val="24"/>
          <w:szCs w:val="24"/>
          <w:lang w:val="en-US"/>
        </w:rPr>
        <w:t>, N., &amp;</w:t>
      </w:r>
      <w:r w:rsidRPr="008D521C">
        <w:rPr>
          <w:rFonts w:ascii="Times New Roman" w:eastAsia="Arial" w:hAnsi="Times New Roman" w:cs="Times New Roman"/>
          <w:color w:val="000000"/>
          <w:sz w:val="24"/>
          <w:szCs w:val="24"/>
          <w:lang w:val="en-US"/>
        </w:rPr>
        <w:t xml:space="preserve"> Hassanvand</w:t>
      </w:r>
      <w:r>
        <w:rPr>
          <w:rFonts w:ascii="Times New Roman" w:eastAsia="Arial" w:hAnsi="Times New Roman" w:cs="Times New Roman"/>
          <w:color w:val="000000"/>
          <w:sz w:val="24"/>
          <w:szCs w:val="24"/>
          <w:lang w:val="en-US"/>
        </w:rPr>
        <w:t>, M. K</w:t>
      </w:r>
      <w:r w:rsidRPr="008D521C">
        <w:rPr>
          <w:rFonts w:ascii="Times New Roman" w:eastAsia="Arial" w:hAnsi="Times New Roman" w:cs="Times New Roman"/>
          <w:color w:val="000000"/>
          <w:sz w:val="24"/>
          <w:szCs w:val="24"/>
          <w:lang w:val="en-US"/>
        </w:rPr>
        <w:t>. (20</w:t>
      </w:r>
      <w:r w:rsidR="001B2482">
        <w:rPr>
          <w:rFonts w:ascii="Times New Roman" w:eastAsia="Arial" w:hAnsi="Times New Roman" w:cs="Times New Roman"/>
          <w:color w:val="000000"/>
          <w:sz w:val="24"/>
          <w:szCs w:val="24"/>
          <w:lang w:val="en-US"/>
        </w:rPr>
        <w:t>18</w:t>
      </w:r>
      <w:r w:rsidRPr="008D521C">
        <w:rPr>
          <w:rFonts w:ascii="Times New Roman" w:eastAsia="Arial" w:hAnsi="Times New Roman" w:cs="Times New Roman"/>
          <w:color w:val="000000"/>
          <w:sz w:val="24"/>
          <w:szCs w:val="24"/>
          <w:lang w:val="en-US"/>
        </w:rPr>
        <w:t xml:space="preserve">). </w:t>
      </w:r>
      <w:r w:rsidR="001B2482" w:rsidRPr="001B2482">
        <w:rPr>
          <w:rFonts w:ascii="Times New Roman" w:eastAsia="Arial" w:hAnsi="Times New Roman" w:cs="Times New Roman"/>
          <w:color w:val="000000"/>
          <w:sz w:val="24"/>
          <w:szCs w:val="24"/>
          <w:lang w:val="en-US"/>
        </w:rPr>
        <w:t xml:space="preserve">A </w:t>
      </w:r>
      <w:r w:rsidR="001B2482" w:rsidRPr="001B2482">
        <w:rPr>
          <w:rFonts w:ascii="Times New Roman" w:eastAsia="Arial" w:hAnsi="Times New Roman" w:cs="Times New Roman"/>
          <w:color w:val="000000"/>
          <w:sz w:val="24"/>
          <w:szCs w:val="24"/>
          <w:lang w:val="en-US"/>
        </w:rPr>
        <w:t>study on new art media in the works of four contemporary</w:t>
      </w:r>
      <w:r w:rsidR="001B2482">
        <w:rPr>
          <w:rFonts w:ascii="Times New Roman" w:eastAsia="Arial" w:hAnsi="Times New Roman" w:cs="Times New Roman"/>
          <w:color w:val="000000"/>
          <w:sz w:val="24"/>
          <w:szCs w:val="24"/>
          <w:lang w:val="en-US"/>
        </w:rPr>
        <w:t xml:space="preserve"> </w:t>
      </w:r>
      <w:r w:rsidR="001B2482" w:rsidRPr="001B2482">
        <w:rPr>
          <w:rFonts w:ascii="Times New Roman" w:eastAsia="Arial" w:hAnsi="Times New Roman" w:cs="Times New Roman"/>
          <w:color w:val="000000"/>
          <w:sz w:val="24"/>
          <w:szCs w:val="24"/>
          <w:lang w:val="en-US"/>
        </w:rPr>
        <w:t>international female artists</w:t>
      </w:r>
      <w:r w:rsidRPr="008D521C">
        <w:rPr>
          <w:rFonts w:ascii="Times New Roman" w:eastAsia="Arial" w:hAnsi="Times New Roman" w:cs="Times New Roman"/>
          <w:color w:val="000000"/>
          <w:sz w:val="24"/>
          <w:szCs w:val="24"/>
          <w:lang w:val="en-US"/>
        </w:rPr>
        <w:t xml:space="preserve">. </w:t>
      </w:r>
      <w:r w:rsidR="001B2482">
        <w:rPr>
          <w:rFonts w:ascii="Times New Roman" w:eastAsia="Arial" w:hAnsi="Times New Roman" w:cs="Times New Roman"/>
          <w:i/>
          <w:iCs/>
          <w:color w:val="000000"/>
          <w:sz w:val="24"/>
          <w:szCs w:val="24"/>
          <w:lang w:val="en-US"/>
        </w:rPr>
        <w:t xml:space="preserve">Scientific Quarterly Journal: Glory of </w:t>
      </w:r>
      <w:r w:rsidR="001B2482" w:rsidRPr="001B2482">
        <w:rPr>
          <w:rFonts w:ascii="Times New Roman" w:eastAsia="Arial" w:hAnsi="Times New Roman" w:cs="Times New Roman"/>
          <w:i/>
          <w:iCs/>
          <w:color w:val="000000"/>
          <w:sz w:val="24"/>
          <w:szCs w:val="24"/>
          <w:lang w:val="en-US"/>
        </w:rPr>
        <w:t>Art, 10</w:t>
      </w:r>
      <w:r w:rsidR="001B2482">
        <w:rPr>
          <w:rFonts w:ascii="Times New Roman" w:eastAsia="Arial" w:hAnsi="Times New Roman" w:cs="Times New Roman"/>
          <w:color w:val="000000"/>
          <w:sz w:val="24"/>
          <w:szCs w:val="24"/>
          <w:lang w:val="en-US"/>
        </w:rPr>
        <w:t>(1), 21-33</w:t>
      </w:r>
      <w:r w:rsidRPr="008D521C">
        <w:rPr>
          <w:rFonts w:ascii="Times New Roman" w:eastAsia="Arial" w:hAnsi="Times New Roman" w:cs="Times New Roman"/>
          <w:color w:val="000000"/>
          <w:sz w:val="24"/>
          <w:szCs w:val="24"/>
          <w:lang w:val="en-US"/>
        </w:rPr>
        <w:t xml:space="preserve">. </w:t>
      </w:r>
    </w:p>
    <w:p w14:paraId="63B713E8" w14:textId="7D2237AA" w:rsidR="00543DE0" w:rsidRDefault="00543DE0" w:rsidP="00543DE0">
      <w:pPr>
        <w:tabs>
          <w:tab w:val="left" w:pos="8640"/>
        </w:tabs>
        <w:spacing w:line="480" w:lineRule="auto"/>
        <w:ind w:left="720" w:right="-7" w:hanging="720"/>
        <w:rPr>
          <w:rFonts w:ascii="Times New Roman" w:eastAsia="Arial" w:hAnsi="Times New Roman" w:cs="Times New Roman"/>
          <w:color w:val="000000"/>
          <w:sz w:val="24"/>
          <w:szCs w:val="24"/>
          <w:lang w:val="en-US"/>
        </w:rPr>
      </w:pPr>
      <w:r w:rsidRPr="00543DE0">
        <w:rPr>
          <w:rFonts w:ascii="Times New Roman" w:eastAsia="Arial" w:hAnsi="Times New Roman" w:cs="Times New Roman"/>
          <w:color w:val="000000"/>
          <w:sz w:val="24"/>
          <w:szCs w:val="24"/>
          <w:lang w:val="en-US"/>
        </w:rPr>
        <w:t>McGuirk</w:t>
      </w:r>
      <w:r>
        <w:rPr>
          <w:rFonts w:ascii="Times New Roman" w:eastAsia="Arial" w:hAnsi="Times New Roman" w:cs="Times New Roman"/>
          <w:color w:val="000000"/>
          <w:sz w:val="24"/>
          <w:szCs w:val="24"/>
          <w:lang w:val="en-US"/>
        </w:rPr>
        <w:t>, H. D. K</w:t>
      </w:r>
      <w:r w:rsidRPr="00DC00A3">
        <w:rPr>
          <w:rFonts w:ascii="Times New Roman" w:eastAsia="Arial" w:hAnsi="Times New Roman" w:cs="Times New Roman"/>
          <w:color w:val="000000"/>
          <w:sz w:val="24"/>
          <w:szCs w:val="24"/>
          <w:lang w:val="en-US"/>
        </w:rPr>
        <w:t>.</w:t>
      </w:r>
      <w:r>
        <w:rPr>
          <w:rFonts w:ascii="Times New Roman" w:eastAsia="Arial" w:hAnsi="Times New Roman" w:cs="Times New Roman"/>
          <w:color w:val="000000"/>
          <w:sz w:val="24"/>
          <w:szCs w:val="24"/>
          <w:lang w:val="en-US"/>
        </w:rPr>
        <w:t xml:space="preserve"> (2017).</w:t>
      </w:r>
      <w:r w:rsidRPr="00DC00A3">
        <w:rPr>
          <w:rFonts w:ascii="Times New Roman" w:eastAsia="Arial" w:hAnsi="Times New Roman" w:cs="Times New Roman"/>
          <w:color w:val="000000"/>
          <w:sz w:val="24"/>
          <w:szCs w:val="24"/>
          <w:lang w:val="en-US"/>
        </w:rPr>
        <w:t xml:space="preserve"> </w:t>
      </w:r>
      <w:r w:rsidRPr="00543DE0">
        <w:rPr>
          <w:rFonts w:ascii="Times New Roman" w:eastAsia="Arial" w:hAnsi="Times New Roman" w:cs="Times New Roman"/>
          <w:i/>
          <w:iCs/>
          <w:color w:val="000000"/>
          <w:sz w:val="24"/>
          <w:szCs w:val="24"/>
          <w:lang w:val="en-US"/>
        </w:rPr>
        <w:t xml:space="preserve">Mary Cassatt and Cecilia Beaux: An </w:t>
      </w:r>
      <w:r w:rsidRPr="00543DE0">
        <w:rPr>
          <w:rFonts w:ascii="Times New Roman" w:eastAsia="Arial" w:hAnsi="Times New Roman" w:cs="Times New Roman"/>
          <w:i/>
          <w:iCs/>
          <w:color w:val="000000"/>
          <w:sz w:val="24"/>
          <w:szCs w:val="24"/>
          <w:lang w:val="en-US"/>
        </w:rPr>
        <w:t>analytical comparison of two new women and</w:t>
      </w:r>
      <w:r>
        <w:rPr>
          <w:rFonts w:ascii="Times New Roman" w:eastAsia="Arial" w:hAnsi="Times New Roman" w:cs="Times New Roman"/>
          <w:i/>
          <w:iCs/>
          <w:color w:val="000000"/>
          <w:sz w:val="24"/>
          <w:szCs w:val="24"/>
          <w:lang w:val="en-US"/>
        </w:rPr>
        <w:t xml:space="preserve"> </w:t>
      </w:r>
      <w:r w:rsidRPr="00543DE0">
        <w:rPr>
          <w:rFonts w:ascii="Times New Roman" w:eastAsia="Arial" w:hAnsi="Times New Roman" w:cs="Times New Roman"/>
          <w:i/>
          <w:iCs/>
          <w:color w:val="000000"/>
          <w:sz w:val="24"/>
          <w:szCs w:val="24"/>
          <w:lang w:val="en-US"/>
        </w:rPr>
        <w:t>issues surrounding femininity, modernity, and nineteenth-century feminism</w:t>
      </w:r>
      <w:r>
        <w:rPr>
          <w:rFonts w:ascii="Times New Roman" w:eastAsia="Arial" w:hAnsi="Times New Roman" w:cs="Times New Roman"/>
          <w:color w:val="000000"/>
          <w:sz w:val="24"/>
          <w:szCs w:val="24"/>
          <w:lang w:val="en-US"/>
        </w:rPr>
        <w:t>.</w:t>
      </w:r>
      <w:r w:rsidRPr="00DC00A3">
        <w:rPr>
          <w:rFonts w:ascii="Times New Roman" w:eastAsia="Arial" w:hAnsi="Times New Roman" w:cs="Times New Roman"/>
          <w:color w:val="000000"/>
          <w:sz w:val="24"/>
          <w:szCs w:val="24"/>
          <w:lang w:val="en-US"/>
        </w:rPr>
        <w:t xml:space="preserve"> </w:t>
      </w:r>
      <w:r w:rsidR="00D75256" w:rsidRPr="00D75256">
        <w:rPr>
          <w:rFonts w:ascii="Times New Roman" w:eastAsia="Arial" w:hAnsi="Times New Roman" w:cs="Times New Roman"/>
          <w:color w:val="000000"/>
          <w:sz w:val="24"/>
          <w:szCs w:val="24"/>
          <w:lang w:val="en-US"/>
        </w:rPr>
        <w:t>[Master’s thesis, College of Fine Arts of Ohio University]. College of Fine Arts of Ohio University</w:t>
      </w:r>
      <w:r w:rsidRPr="00DC00A3">
        <w:rPr>
          <w:rFonts w:ascii="Times New Roman" w:eastAsia="Arial" w:hAnsi="Times New Roman" w:cs="Times New Roman"/>
          <w:color w:val="000000"/>
          <w:sz w:val="24"/>
          <w:szCs w:val="24"/>
          <w:lang w:val="en-US"/>
        </w:rPr>
        <w:t>.</w:t>
      </w:r>
    </w:p>
    <w:p w14:paraId="1735620C" w14:textId="791A1375" w:rsidR="00DC00A3" w:rsidRDefault="00DC00A3" w:rsidP="00DC00A3">
      <w:pPr>
        <w:tabs>
          <w:tab w:val="left" w:pos="8640"/>
        </w:tabs>
        <w:spacing w:line="480" w:lineRule="auto"/>
        <w:ind w:left="720" w:right="-7" w:hanging="720"/>
        <w:rPr>
          <w:rFonts w:ascii="Times New Roman" w:eastAsia="Arial" w:hAnsi="Times New Roman" w:cs="Times New Roman"/>
          <w:color w:val="000000"/>
          <w:sz w:val="24"/>
          <w:szCs w:val="24"/>
          <w:lang w:val="en-US"/>
        </w:rPr>
      </w:pPr>
      <w:r w:rsidRPr="00DC00A3">
        <w:rPr>
          <w:rFonts w:ascii="Times New Roman" w:eastAsia="Arial" w:hAnsi="Times New Roman" w:cs="Times New Roman"/>
          <w:color w:val="000000"/>
          <w:sz w:val="24"/>
          <w:szCs w:val="24"/>
          <w:lang w:val="en-US"/>
        </w:rPr>
        <w:t>Nie, T</w:t>
      </w:r>
      <w:r>
        <w:rPr>
          <w:rFonts w:ascii="Times New Roman" w:eastAsia="Arial" w:hAnsi="Times New Roman" w:cs="Times New Roman"/>
          <w:color w:val="000000"/>
          <w:sz w:val="24"/>
          <w:szCs w:val="24"/>
          <w:lang w:val="en-US"/>
        </w:rPr>
        <w:t>.</w:t>
      </w:r>
      <w:r w:rsidRPr="00DC00A3">
        <w:rPr>
          <w:rFonts w:ascii="Times New Roman" w:eastAsia="Arial" w:hAnsi="Times New Roman" w:cs="Times New Roman"/>
          <w:color w:val="000000"/>
          <w:sz w:val="24"/>
          <w:szCs w:val="24"/>
          <w:lang w:val="en-US"/>
        </w:rPr>
        <w:t xml:space="preserve"> R.</w:t>
      </w:r>
      <w:r>
        <w:rPr>
          <w:rFonts w:ascii="Times New Roman" w:eastAsia="Arial" w:hAnsi="Times New Roman" w:cs="Times New Roman"/>
          <w:color w:val="000000"/>
          <w:sz w:val="24"/>
          <w:szCs w:val="24"/>
          <w:lang w:val="en-US"/>
        </w:rPr>
        <w:t xml:space="preserve"> (2017).</w:t>
      </w:r>
      <w:r w:rsidRPr="00DC00A3">
        <w:rPr>
          <w:rFonts w:ascii="Times New Roman" w:eastAsia="Arial" w:hAnsi="Times New Roman" w:cs="Times New Roman"/>
          <w:color w:val="000000"/>
          <w:sz w:val="24"/>
          <w:szCs w:val="24"/>
          <w:lang w:val="en-US"/>
        </w:rPr>
        <w:t xml:space="preserve"> </w:t>
      </w:r>
      <w:r w:rsidRPr="00DC00A3">
        <w:rPr>
          <w:rFonts w:ascii="Times New Roman" w:eastAsia="Arial" w:hAnsi="Times New Roman" w:cs="Times New Roman"/>
          <w:i/>
          <w:iCs/>
          <w:color w:val="000000"/>
          <w:sz w:val="24"/>
          <w:szCs w:val="24"/>
          <w:lang w:val="en-US"/>
        </w:rPr>
        <w:t>“</w:t>
      </w:r>
      <w:r w:rsidRPr="00DC00A3">
        <w:rPr>
          <w:rFonts w:ascii="Times New Roman" w:eastAsia="Arial" w:hAnsi="Times New Roman" w:cs="Times New Roman"/>
          <w:i/>
          <w:iCs/>
          <w:color w:val="000000"/>
          <w:sz w:val="24"/>
          <w:szCs w:val="24"/>
          <w:lang w:val="en-US"/>
        </w:rPr>
        <w:t xml:space="preserve">Far </w:t>
      </w:r>
      <w:r w:rsidRPr="00DC00A3">
        <w:rPr>
          <w:rFonts w:ascii="Times New Roman" w:eastAsia="Arial" w:hAnsi="Times New Roman" w:cs="Times New Roman"/>
          <w:i/>
          <w:iCs/>
          <w:color w:val="000000"/>
          <w:sz w:val="24"/>
          <w:szCs w:val="24"/>
          <w:lang w:val="en-US"/>
        </w:rPr>
        <w:t>too female”</w:t>
      </w:r>
      <w:r w:rsidRPr="00DC00A3">
        <w:rPr>
          <w:rFonts w:ascii="Times New Roman" w:eastAsia="Arial" w:hAnsi="Times New Roman" w:cs="Times New Roman"/>
          <w:i/>
          <w:iCs/>
          <w:color w:val="000000"/>
          <w:sz w:val="24"/>
          <w:szCs w:val="24"/>
          <w:lang w:val="en-US"/>
        </w:rPr>
        <w:t xml:space="preserve">: Museums as the </w:t>
      </w:r>
      <w:r w:rsidRPr="00DC00A3">
        <w:rPr>
          <w:rFonts w:ascii="Times New Roman" w:eastAsia="Arial" w:hAnsi="Times New Roman" w:cs="Times New Roman"/>
          <w:i/>
          <w:iCs/>
          <w:color w:val="000000"/>
          <w:sz w:val="24"/>
          <w:szCs w:val="24"/>
          <w:lang w:val="en-US"/>
        </w:rPr>
        <w:t xml:space="preserve">new pink-collar profession </w:t>
      </w:r>
      <w:r w:rsidRPr="00DC00A3">
        <w:rPr>
          <w:rFonts w:ascii="Times New Roman" w:eastAsia="Arial" w:hAnsi="Times New Roman" w:cs="Times New Roman"/>
          <w:i/>
          <w:iCs/>
          <w:color w:val="000000"/>
          <w:sz w:val="24"/>
          <w:szCs w:val="24"/>
          <w:lang w:val="en-US"/>
        </w:rPr>
        <w:t xml:space="preserve">- An </w:t>
      </w:r>
      <w:r w:rsidRPr="00DC00A3">
        <w:rPr>
          <w:rFonts w:ascii="Times New Roman" w:eastAsia="Arial" w:hAnsi="Times New Roman" w:cs="Times New Roman"/>
          <w:i/>
          <w:iCs/>
          <w:color w:val="000000"/>
          <w:sz w:val="24"/>
          <w:szCs w:val="24"/>
          <w:lang w:val="en-US"/>
        </w:rPr>
        <w:t xml:space="preserve">introductory analysis of pay inequity within </w:t>
      </w:r>
      <w:r w:rsidRPr="00DC00A3">
        <w:rPr>
          <w:rFonts w:ascii="Times New Roman" w:eastAsia="Arial" w:hAnsi="Times New Roman" w:cs="Times New Roman"/>
          <w:i/>
          <w:iCs/>
          <w:color w:val="000000"/>
          <w:sz w:val="24"/>
          <w:szCs w:val="24"/>
          <w:lang w:val="en-US"/>
        </w:rPr>
        <w:t xml:space="preserve">American </w:t>
      </w:r>
      <w:r w:rsidRPr="00DC00A3">
        <w:rPr>
          <w:rFonts w:ascii="Times New Roman" w:eastAsia="Arial" w:hAnsi="Times New Roman" w:cs="Times New Roman"/>
          <w:i/>
          <w:iCs/>
          <w:color w:val="000000"/>
          <w:sz w:val="24"/>
          <w:szCs w:val="24"/>
          <w:lang w:val="en-US"/>
        </w:rPr>
        <w:t>art museums</w:t>
      </w:r>
      <w:r>
        <w:rPr>
          <w:rFonts w:ascii="Times New Roman" w:eastAsia="Arial" w:hAnsi="Times New Roman" w:cs="Times New Roman"/>
          <w:color w:val="000000"/>
          <w:sz w:val="24"/>
          <w:szCs w:val="24"/>
          <w:lang w:val="en-US"/>
        </w:rPr>
        <w:t>.</w:t>
      </w:r>
      <w:r w:rsidRPr="00DC00A3">
        <w:rPr>
          <w:rFonts w:ascii="Times New Roman" w:eastAsia="Arial" w:hAnsi="Times New Roman" w:cs="Times New Roman"/>
          <w:color w:val="000000"/>
          <w:sz w:val="24"/>
          <w:szCs w:val="24"/>
          <w:lang w:val="en-US"/>
        </w:rPr>
        <w:t xml:space="preserve"> (Publication No. </w:t>
      </w:r>
      <w:r>
        <w:rPr>
          <w:rFonts w:ascii="Times New Roman" w:eastAsia="Arial" w:hAnsi="Times New Roman" w:cs="Times New Roman"/>
          <w:color w:val="000000"/>
          <w:sz w:val="24"/>
          <w:szCs w:val="24"/>
          <w:lang w:val="en-US"/>
        </w:rPr>
        <w:t>2315</w:t>
      </w:r>
      <w:r w:rsidRPr="00DC00A3">
        <w:rPr>
          <w:rFonts w:ascii="Times New Roman" w:eastAsia="Arial" w:hAnsi="Times New Roman" w:cs="Times New Roman"/>
          <w:color w:val="000000"/>
          <w:sz w:val="24"/>
          <w:szCs w:val="24"/>
          <w:lang w:val="en-US"/>
        </w:rPr>
        <w:t>) [Master’s thesis, Seton Hall University].</w:t>
      </w:r>
      <w:r>
        <w:rPr>
          <w:rFonts w:ascii="Times New Roman" w:eastAsia="Arial" w:hAnsi="Times New Roman" w:cs="Times New Roman"/>
          <w:color w:val="000000"/>
          <w:sz w:val="24"/>
          <w:szCs w:val="24"/>
          <w:lang w:val="en-US"/>
        </w:rPr>
        <w:t xml:space="preserve"> </w:t>
      </w:r>
      <w:r w:rsidRPr="00DC00A3">
        <w:rPr>
          <w:rFonts w:ascii="Times New Roman" w:eastAsia="Arial" w:hAnsi="Times New Roman" w:cs="Times New Roman"/>
          <w:color w:val="000000"/>
          <w:sz w:val="24"/>
          <w:szCs w:val="24"/>
          <w:lang w:val="en-US"/>
        </w:rPr>
        <w:t>Seton Hall University Dissertations and Theses.</w:t>
      </w:r>
    </w:p>
    <w:p w14:paraId="0000003E" w14:textId="42E2F09C" w:rsidR="009E4F4B" w:rsidRPr="00DE0018" w:rsidRDefault="00BA60AE" w:rsidP="00BA60AE">
      <w:pPr>
        <w:tabs>
          <w:tab w:val="left" w:pos="8640"/>
        </w:tabs>
        <w:spacing w:line="480" w:lineRule="auto"/>
        <w:ind w:left="720" w:right="-7" w:hanging="720"/>
        <w:rPr>
          <w:rFonts w:ascii="Times New Roman" w:eastAsia="Arial" w:hAnsi="Times New Roman" w:cs="Times New Roman"/>
          <w:color w:val="000000"/>
          <w:sz w:val="24"/>
          <w:szCs w:val="24"/>
          <w:lang w:val="en-US"/>
        </w:rPr>
      </w:pPr>
      <w:r w:rsidRPr="00BA60AE">
        <w:rPr>
          <w:rFonts w:ascii="Times New Roman" w:eastAsia="Arial" w:hAnsi="Times New Roman" w:cs="Times New Roman"/>
          <w:color w:val="000000"/>
          <w:sz w:val="24"/>
          <w:szCs w:val="24"/>
          <w:lang w:val="en-US"/>
        </w:rPr>
        <w:t xml:space="preserve">Ringelberg, K. (2017). </w:t>
      </w:r>
      <w:r w:rsidRPr="00DC00A3">
        <w:rPr>
          <w:rFonts w:ascii="Times New Roman" w:eastAsia="Arial" w:hAnsi="Times New Roman" w:cs="Times New Roman"/>
          <w:i/>
          <w:iCs/>
          <w:color w:val="000000"/>
          <w:sz w:val="24"/>
          <w:szCs w:val="24"/>
          <w:lang w:val="en-US"/>
        </w:rPr>
        <w:t xml:space="preserve">Redefining </w:t>
      </w:r>
      <w:r w:rsidR="00DC00A3">
        <w:rPr>
          <w:rFonts w:ascii="Times New Roman" w:eastAsia="Arial" w:hAnsi="Times New Roman" w:cs="Times New Roman"/>
          <w:i/>
          <w:iCs/>
          <w:color w:val="000000"/>
          <w:sz w:val="24"/>
          <w:szCs w:val="24"/>
          <w:lang w:val="en-US"/>
        </w:rPr>
        <w:t>g</w:t>
      </w:r>
      <w:r w:rsidRPr="00DC00A3">
        <w:rPr>
          <w:rFonts w:ascii="Times New Roman" w:eastAsia="Arial" w:hAnsi="Times New Roman" w:cs="Times New Roman"/>
          <w:i/>
          <w:iCs/>
          <w:color w:val="000000"/>
          <w:sz w:val="24"/>
          <w:szCs w:val="24"/>
          <w:lang w:val="en-US"/>
        </w:rPr>
        <w:t xml:space="preserve">ender in American </w:t>
      </w:r>
      <w:r w:rsidR="00DC00A3" w:rsidRPr="00DC00A3">
        <w:rPr>
          <w:rFonts w:ascii="Times New Roman" w:eastAsia="Arial" w:hAnsi="Times New Roman" w:cs="Times New Roman"/>
          <w:i/>
          <w:iCs/>
          <w:color w:val="000000"/>
          <w:sz w:val="24"/>
          <w:szCs w:val="24"/>
          <w:lang w:val="en-US"/>
        </w:rPr>
        <w:t>impressionist studio paintings</w:t>
      </w:r>
      <w:r w:rsidRPr="00DC00A3">
        <w:rPr>
          <w:rFonts w:ascii="Times New Roman" w:eastAsia="Arial" w:hAnsi="Times New Roman" w:cs="Times New Roman"/>
          <w:i/>
          <w:iCs/>
          <w:color w:val="000000"/>
          <w:sz w:val="24"/>
          <w:szCs w:val="24"/>
          <w:lang w:val="en-US"/>
        </w:rPr>
        <w:t xml:space="preserve">: Work </w:t>
      </w:r>
      <w:r w:rsidR="00DC00A3" w:rsidRPr="00DC00A3">
        <w:rPr>
          <w:rFonts w:ascii="Times New Roman" w:eastAsia="Arial" w:hAnsi="Times New Roman" w:cs="Times New Roman"/>
          <w:i/>
          <w:iCs/>
          <w:color w:val="000000"/>
          <w:sz w:val="24"/>
          <w:szCs w:val="24"/>
          <w:lang w:val="en-US"/>
        </w:rPr>
        <w:t>place/domestic space</w:t>
      </w:r>
      <w:r w:rsidRPr="00BA60AE">
        <w:rPr>
          <w:rFonts w:ascii="Times New Roman" w:eastAsia="Arial" w:hAnsi="Times New Roman" w:cs="Times New Roman"/>
          <w:color w:val="000000"/>
          <w:sz w:val="24"/>
          <w:szCs w:val="24"/>
          <w:lang w:val="en-US"/>
        </w:rPr>
        <w:t>. Routledge.</w:t>
      </w:r>
    </w:p>
    <w:p w14:paraId="4A8F6DCF" w14:textId="7B7481ED" w:rsidR="00DE0018" w:rsidRPr="00DE0018" w:rsidRDefault="00DE0018">
      <w:pPr>
        <w:tabs>
          <w:tab w:val="left" w:pos="8640"/>
        </w:tabs>
        <w:spacing w:line="480" w:lineRule="auto"/>
        <w:ind w:left="720" w:right="-7" w:hanging="720"/>
        <w:rPr>
          <w:rFonts w:ascii="Times New Roman" w:eastAsia="Arial" w:hAnsi="Times New Roman" w:cs="Times New Roman"/>
          <w:color w:val="000000"/>
          <w:sz w:val="24"/>
          <w:szCs w:val="24"/>
          <w:lang w:val="en-US"/>
        </w:rPr>
      </w:pPr>
    </w:p>
    <w:p w14:paraId="3FA9583C" w14:textId="77777777" w:rsidR="00DE0018" w:rsidRPr="00DE0018" w:rsidRDefault="00DE0018">
      <w:pPr>
        <w:tabs>
          <w:tab w:val="left" w:pos="8640"/>
        </w:tabs>
        <w:spacing w:line="480" w:lineRule="auto"/>
        <w:ind w:left="720" w:right="-7" w:hanging="720"/>
        <w:rPr>
          <w:rFonts w:ascii="Times New Roman" w:eastAsia="Arial" w:hAnsi="Times New Roman" w:cs="Times New Roman"/>
          <w:color w:val="000000"/>
          <w:sz w:val="24"/>
          <w:szCs w:val="24"/>
          <w:lang w:val="en-US"/>
        </w:rPr>
      </w:pPr>
    </w:p>
    <w:p w14:paraId="00000064" w14:textId="77777777" w:rsidR="009E4F4B" w:rsidRPr="00DE0018" w:rsidRDefault="009E4F4B">
      <w:pPr>
        <w:spacing w:line="480" w:lineRule="auto"/>
        <w:rPr>
          <w:rFonts w:ascii="Times New Roman" w:eastAsia="Arial" w:hAnsi="Times New Roman" w:cs="Times New Roman"/>
          <w:color w:val="000000"/>
          <w:sz w:val="24"/>
          <w:szCs w:val="24"/>
          <w:lang w:val="en-US"/>
        </w:rPr>
      </w:pPr>
    </w:p>
    <w:sectPr w:rsidR="009E4F4B" w:rsidRPr="00DE001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0" w:footer="720"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2AE8C" w14:textId="77777777" w:rsidR="005B43E4" w:rsidRDefault="005B43E4">
      <w:r>
        <w:separator/>
      </w:r>
    </w:p>
  </w:endnote>
  <w:endnote w:type="continuationSeparator" w:id="0">
    <w:p w14:paraId="7C5B5A69" w14:textId="77777777" w:rsidR="005B43E4" w:rsidRDefault="005B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B" w14:textId="77777777" w:rsidR="009E4F4B" w:rsidRDefault="009E4F4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D" w14:textId="77777777" w:rsidR="009E4F4B" w:rsidRDefault="009E4F4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C" w14:textId="77777777" w:rsidR="009E4F4B" w:rsidRDefault="009E4F4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EB10D" w14:textId="77777777" w:rsidR="005B43E4" w:rsidRDefault="005B43E4">
      <w:r>
        <w:separator/>
      </w:r>
    </w:p>
  </w:footnote>
  <w:footnote w:type="continuationSeparator" w:id="0">
    <w:p w14:paraId="6C2EAED3" w14:textId="77777777" w:rsidR="005B43E4" w:rsidRDefault="005B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7" w14:textId="77777777" w:rsidR="009E4F4B" w:rsidRDefault="009E4F4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6" w14:textId="4F717664" w:rsidR="009E4F4B" w:rsidRPr="00DE0018" w:rsidRDefault="00C2422A" w:rsidP="00935D97">
    <w:pPr>
      <w:tabs>
        <w:tab w:val="right" w:pos="9356"/>
      </w:tabs>
      <w:spacing w:before="720"/>
      <w:rPr>
        <w:rFonts w:ascii="Times New Roman" w:eastAsia="Arial" w:hAnsi="Times New Roman" w:cs="Times New Roman"/>
        <w:sz w:val="24"/>
        <w:szCs w:val="24"/>
        <w:lang w:val="en-US"/>
      </w:rPr>
    </w:pPr>
    <w:r w:rsidRPr="00DE0018">
      <w:rPr>
        <w:rFonts w:ascii="Times New Roman" w:eastAsia="Arial" w:hAnsi="Times New Roman" w:cs="Times New Roman"/>
        <w:sz w:val="24"/>
        <w:szCs w:val="24"/>
        <w:lang w:val="en-US"/>
      </w:rPr>
      <w:tab/>
    </w:r>
    <w:r w:rsidRPr="00DE0018">
      <w:rPr>
        <w:rFonts w:ascii="Times New Roman" w:eastAsia="Arial" w:hAnsi="Times New Roman" w:cs="Times New Roman"/>
        <w:sz w:val="24"/>
        <w:szCs w:val="24"/>
        <w:lang w:val="en-US"/>
      </w:rPr>
      <w:fldChar w:fldCharType="begin"/>
    </w:r>
    <w:r w:rsidRPr="00DE0018">
      <w:rPr>
        <w:rFonts w:ascii="Times New Roman" w:eastAsia="Arial" w:hAnsi="Times New Roman" w:cs="Times New Roman"/>
        <w:sz w:val="24"/>
        <w:szCs w:val="24"/>
        <w:lang w:val="en-US"/>
      </w:rPr>
      <w:instrText>PAGE</w:instrText>
    </w:r>
    <w:r w:rsidRPr="00DE0018">
      <w:rPr>
        <w:rFonts w:ascii="Times New Roman" w:eastAsia="Arial" w:hAnsi="Times New Roman" w:cs="Times New Roman"/>
        <w:sz w:val="24"/>
        <w:szCs w:val="24"/>
        <w:lang w:val="en-US"/>
      </w:rPr>
      <w:fldChar w:fldCharType="separate"/>
    </w:r>
    <w:r w:rsidR="000E7955" w:rsidRPr="00DE0018">
      <w:rPr>
        <w:rFonts w:ascii="Times New Roman" w:eastAsia="Arial" w:hAnsi="Times New Roman" w:cs="Times New Roman"/>
        <w:sz w:val="24"/>
        <w:szCs w:val="24"/>
        <w:lang w:val="en-US"/>
      </w:rPr>
      <w:t>7</w:t>
    </w:r>
    <w:r w:rsidRPr="00DE0018">
      <w:rPr>
        <w:rFonts w:ascii="Times New Roman" w:eastAsia="Arial" w:hAnsi="Times New Roman" w:cs="Times New Roman"/>
        <w:sz w:val="24"/>
        <w:szCs w:val="24"/>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A" w14:textId="118FB2D6" w:rsidR="009E4F4B" w:rsidRPr="00AD3C52" w:rsidRDefault="00C2422A" w:rsidP="00935D97">
    <w:pPr>
      <w:tabs>
        <w:tab w:val="right" w:pos="9360"/>
      </w:tabs>
      <w:spacing w:before="720"/>
      <w:rPr>
        <w:rFonts w:ascii="Times New Roman" w:eastAsia="Arial" w:hAnsi="Times New Roman" w:cs="Times New Roman"/>
        <w:sz w:val="24"/>
        <w:szCs w:val="24"/>
      </w:rPr>
    </w:pPr>
    <w:r>
      <w:rPr>
        <w:rFonts w:ascii="Arial" w:eastAsia="Arial" w:hAnsi="Arial" w:cs="Arial"/>
        <w:sz w:val="24"/>
        <w:szCs w:val="24"/>
      </w:rPr>
      <w:tab/>
    </w:r>
    <w:r w:rsidRPr="00AD3C52">
      <w:rPr>
        <w:rFonts w:ascii="Times New Roman" w:eastAsia="Arial"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4B"/>
    <w:rsid w:val="000477C9"/>
    <w:rsid w:val="00075F02"/>
    <w:rsid w:val="00076A8D"/>
    <w:rsid w:val="000E0F57"/>
    <w:rsid w:val="000E7955"/>
    <w:rsid w:val="00180844"/>
    <w:rsid w:val="00187203"/>
    <w:rsid w:val="001A3A77"/>
    <w:rsid w:val="001B2482"/>
    <w:rsid w:val="001F25B5"/>
    <w:rsid w:val="002739A3"/>
    <w:rsid w:val="002F399C"/>
    <w:rsid w:val="00327491"/>
    <w:rsid w:val="00333316"/>
    <w:rsid w:val="00333503"/>
    <w:rsid w:val="003415AC"/>
    <w:rsid w:val="003E2862"/>
    <w:rsid w:val="003F089A"/>
    <w:rsid w:val="003F4737"/>
    <w:rsid w:val="00435FAE"/>
    <w:rsid w:val="004561CC"/>
    <w:rsid w:val="00480396"/>
    <w:rsid w:val="004D1320"/>
    <w:rsid w:val="00505ECF"/>
    <w:rsid w:val="00526BC0"/>
    <w:rsid w:val="00543DE0"/>
    <w:rsid w:val="00573B0B"/>
    <w:rsid w:val="00593725"/>
    <w:rsid w:val="005B43E4"/>
    <w:rsid w:val="005C7BE7"/>
    <w:rsid w:val="005D3423"/>
    <w:rsid w:val="005E1D6C"/>
    <w:rsid w:val="00677522"/>
    <w:rsid w:val="006974D7"/>
    <w:rsid w:val="00792133"/>
    <w:rsid w:val="007A5045"/>
    <w:rsid w:val="007B692F"/>
    <w:rsid w:val="007C7637"/>
    <w:rsid w:val="00810D22"/>
    <w:rsid w:val="0081488C"/>
    <w:rsid w:val="0081595B"/>
    <w:rsid w:val="00865586"/>
    <w:rsid w:val="008A29E3"/>
    <w:rsid w:val="008D521C"/>
    <w:rsid w:val="008D7A77"/>
    <w:rsid w:val="009042B0"/>
    <w:rsid w:val="00925E4D"/>
    <w:rsid w:val="00935D97"/>
    <w:rsid w:val="00936033"/>
    <w:rsid w:val="009454B0"/>
    <w:rsid w:val="00986C0F"/>
    <w:rsid w:val="00991863"/>
    <w:rsid w:val="00992F28"/>
    <w:rsid w:val="009D1F2D"/>
    <w:rsid w:val="009E4F4B"/>
    <w:rsid w:val="00A027A0"/>
    <w:rsid w:val="00A22CDE"/>
    <w:rsid w:val="00A52169"/>
    <w:rsid w:val="00AB1B88"/>
    <w:rsid w:val="00AD3C52"/>
    <w:rsid w:val="00B42C60"/>
    <w:rsid w:val="00B86545"/>
    <w:rsid w:val="00BA60AE"/>
    <w:rsid w:val="00C17626"/>
    <w:rsid w:val="00C2422A"/>
    <w:rsid w:val="00C7191E"/>
    <w:rsid w:val="00C84B83"/>
    <w:rsid w:val="00C84CE7"/>
    <w:rsid w:val="00CB231B"/>
    <w:rsid w:val="00D1622D"/>
    <w:rsid w:val="00D75256"/>
    <w:rsid w:val="00DC00A3"/>
    <w:rsid w:val="00DE0018"/>
    <w:rsid w:val="00DF1F6F"/>
    <w:rsid w:val="00DF2842"/>
    <w:rsid w:val="00DF66F5"/>
    <w:rsid w:val="00E54A77"/>
    <w:rsid w:val="00EC472C"/>
    <w:rsid w:val="00F15412"/>
    <w:rsid w:val="00F30852"/>
    <w:rsid w:val="00F672A7"/>
    <w:rsid w:val="00F713DF"/>
    <w:rsid w:val="00FA5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D3CE"/>
  <w15:docId w15:val="{41BE3EB0-37BF-4442-8FF1-8F71A567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CA"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37618"/>
    <w:pPr>
      <w:tabs>
        <w:tab w:val="center" w:pos="4680"/>
        <w:tab w:val="right" w:pos="9360"/>
      </w:tabs>
    </w:pPr>
  </w:style>
  <w:style w:type="character" w:customStyle="1" w:styleId="HeaderChar">
    <w:name w:val="Header Char"/>
    <w:basedOn w:val="DefaultParagraphFont"/>
    <w:link w:val="Header"/>
    <w:uiPriority w:val="99"/>
    <w:rsid w:val="00D37618"/>
  </w:style>
  <w:style w:type="paragraph" w:styleId="Footer">
    <w:name w:val="footer"/>
    <w:basedOn w:val="Normal"/>
    <w:link w:val="FooterChar"/>
    <w:uiPriority w:val="99"/>
    <w:unhideWhenUsed/>
    <w:rsid w:val="00D37618"/>
    <w:pPr>
      <w:tabs>
        <w:tab w:val="center" w:pos="4680"/>
        <w:tab w:val="right" w:pos="9360"/>
      </w:tabs>
    </w:pPr>
  </w:style>
  <w:style w:type="character" w:customStyle="1" w:styleId="FooterChar">
    <w:name w:val="Footer Char"/>
    <w:basedOn w:val="DefaultParagraphFont"/>
    <w:link w:val="Footer"/>
    <w:uiPriority w:val="99"/>
    <w:rsid w:val="00D37618"/>
  </w:style>
  <w:style w:type="paragraph" w:styleId="BalloonText">
    <w:name w:val="Balloon Text"/>
    <w:basedOn w:val="Normal"/>
    <w:link w:val="BalloonTextChar"/>
    <w:uiPriority w:val="99"/>
    <w:semiHidden/>
    <w:unhideWhenUsed/>
    <w:rsid w:val="002376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768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37685"/>
    <w:rPr>
      <w:sz w:val="16"/>
      <w:szCs w:val="16"/>
    </w:rPr>
  </w:style>
  <w:style w:type="paragraph" w:styleId="CommentText">
    <w:name w:val="annotation text"/>
    <w:basedOn w:val="Normal"/>
    <w:link w:val="CommentTextChar"/>
    <w:uiPriority w:val="99"/>
    <w:semiHidden/>
    <w:unhideWhenUsed/>
    <w:rsid w:val="00237685"/>
  </w:style>
  <w:style w:type="character" w:customStyle="1" w:styleId="CommentTextChar">
    <w:name w:val="Comment Text Char"/>
    <w:basedOn w:val="DefaultParagraphFont"/>
    <w:link w:val="CommentText"/>
    <w:uiPriority w:val="99"/>
    <w:semiHidden/>
    <w:rsid w:val="00237685"/>
  </w:style>
  <w:style w:type="paragraph" w:styleId="CommentSubject">
    <w:name w:val="annotation subject"/>
    <w:basedOn w:val="CommentText"/>
    <w:next w:val="CommentText"/>
    <w:link w:val="CommentSubjectChar"/>
    <w:uiPriority w:val="99"/>
    <w:semiHidden/>
    <w:unhideWhenUsed/>
    <w:rsid w:val="00237685"/>
    <w:rPr>
      <w:b/>
      <w:bCs/>
    </w:rPr>
  </w:style>
  <w:style w:type="character" w:customStyle="1" w:styleId="CommentSubjectChar">
    <w:name w:val="Comment Subject Char"/>
    <w:basedOn w:val="CommentTextChar"/>
    <w:link w:val="CommentSubject"/>
    <w:uiPriority w:val="99"/>
    <w:semiHidden/>
    <w:rsid w:val="00237685"/>
    <w:rPr>
      <w:b/>
      <w:bCs/>
    </w:rPr>
  </w:style>
  <w:style w:type="character" w:styleId="Hyperlink">
    <w:name w:val="Hyperlink"/>
    <w:basedOn w:val="DefaultParagraphFont"/>
    <w:uiPriority w:val="99"/>
    <w:unhideWhenUsed/>
    <w:rsid w:val="0081595B"/>
    <w:rPr>
      <w:color w:val="0000FF" w:themeColor="hyperlink"/>
      <w:u w:val="single"/>
    </w:rPr>
  </w:style>
  <w:style w:type="character" w:styleId="UnresolvedMention">
    <w:name w:val="Unresolved Mention"/>
    <w:basedOn w:val="DefaultParagraphFont"/>
    <w:uiPriority w:val="99"/>
    <w:semiHidden/>
    <w:unhideWhenUsed/>
    <w:rsid w:val="00F15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100863">
      <w:bodyDiv w:val="1"/>
      <w:marLeft w:val="0"/>
      <w:marRight w:val="0"/>
      <w:marTop w:val="0"/>
      <w:marBottom w:val="0"/>
      <w:divBdr>
        <w:top w:val="none" w:sz="0" w:space="0" w:color="auto"/>
        <w:left w:val="none" w:sz="0" w:space="0" w:color="auto"/>
        <w:bottom w:val="none" w:sz="0" w:space="0" w:color="auto"/>
        <w:right w:val="none" w:sz="0" w:space="0" w:color="auto"/>
      </w:divBdr>
    </w:div>
    <w:div w:id="1060858884">
      <w:bodyDiv w:val="1"/>
      <w:marLeft w:val="0"/>
      <w:marRight w:val="0"/>
      <w:marTop w:val="0"/>
      <w:marBottom w:val="0"/>
      <w:divBdr>
        <w:top w:val="none" w:sz="0" w:space="0" w:color="auto"/>
        <w:left w:val="none" w:sz="0" w:space="0" w:color="auto"/>
        <w:bottom w:val="none" w:sz="0" w:space="0" w:color="auto"/>
        <w:right w:val="none" w:sz="0" w:space="0" w:color="auto"/>
      </w:divBdr>
    </w:div>
    <w:div w:id="1188253535">
      <w:bodyDiv w:val="1"/>
      <w:marLeft w:val="0"/>
      <w:marRight w:val="0"/>
      <w:marTop w:val="0"/>
      <w:marBottom w:val="0"/>
      <w:divBdr>
        <w:top w:val="none" w:sz="0" w:space="0" w:color="auto"/>
        <w:left w:val="none" w:sz="0" w:space="0" w:color="auto"/>
        <w:bottom w:val="none" w:sz="0" w:space="0" w:color="auto"/>
        <w:right w:val="none" w:sz="0" w:space="0" w:color="auto"/>
      </w:divBdr>
    </w:div>
    <w:div w:id="1847472833">
      <w:bodyDiv w:val="1"/>
      <w:marLeft w:val="0"/>
      <w:marRight w:val="0"/>
      <w:marTop w:val="0"/>
      <w:marBottom w:val="0"/>
      <w:divBdr>
        <w:top w:val="none" w:sz="0" w:space="0" w:color="auto"/>
        <w:left w:val="none" w:sz="0" w:space="0" w:color="auto"/>
        <w:bottom w:val="none" w:sz="0" w:space="0" w:color="auto"/>
        <w:right w:val="none" w:sz="0" w:space="0" w:color="auto"/>
      </w:divBdr>
    </w:div>
    <w:div w:id="2095778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i.org/10.1016/j.regsciurbeco.2020.10361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rYGjZ1FAQ9e46WokXj+ElWjQg==">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6</Pages>
  <Words>1572</Words>
  <Characters>8961</Characters>
  <Application>Microsoft Office Word</Application>
  <DocSecurity>0</DocSecurity>
  <Lines>74</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cp:lastModifiedBy>
  <cp:revision>74</cp:revision>
  <dcterms:created xsi:type="dcterms:W3CDTF">2018-12-15T20:04:00Z</dcterms:created>
  <dcterms:modified xsi:type="dcterms:W3CDTF">2020-12-22T23:59:00Z</dcterms:modified>
</cp:coreProperties>
</file>